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2"/>
        <w:rPr>
          <w:sz w:val="20"/>
          <w:szCs w:val="20"/>
        </w:rPr>
      </w:pP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ind w:hanging="2"/>
        <w:rPr>
          <w:sz w:val="21"/>
          <w:szCs w:val="21"/>
        </w:rPr>
      </w:pPr>
      <w:r w:rsidDel="00000000" w:rsidR="00000000" w:rsidRPr="00000000">
        <w:rPr>
          <w:b w:val="1"/>
          <w:sz w:val="20"/>
          <w:szCs w:val="20"/>
          <w:rtl w:val="0"/>
        </w:rPr>
        <w:t xml:space="preserve">Number of students enrolling:</w:t>
      </w:r>
      <w:r w:rsidDel="00000000" w:rsidR="00000000" w:rsidRPr="00000000">
        <w:rPr>
          <w:sz w:val="20"/>
          <w:szCs w:val="20"/>
          <w:rtl w:val="0"/>
        </w:rPr>
        <w:t xml:space="preserve">  Preschool, Age 3: ___   Preschool, Age 4: ___    K-8: ___   Afterschool STREAM programs: ____       </w:t>
      </w:r>
      <w:r w:rsidDel="00000000" w:rsidR="00000000" w:rsidRPr="00000000">
        <w:rPr>
          <w:sz w:val="21"/>
          <w:szCs w:val="21"/>
          <w:rtl w:val="0"/>
        </w:rPr>
        <w:t xml:space="preserve">   </w:t>
      </w:r>
    </w:p>
    <w:p w:rsidR="00000000" w:rsidDel="00000000" w:rsidP="00000000" w:rsidRDefault="00000000" w:rsidRPr="00000000" w14:paraId="00000003">
      <w:pPr>
        <w:ind w:hanging="2"/>
        <w:rPr/>
      </w:pPr>
      <w:r w:rsidDel="00000000" w:rsidR="00000000" w:rsidRPr="00000000">
        <w:rPr>
          <w:rtl w:val="0"/>
        </w:rPr>
      </w:r>
    </w:p>
    <w:tbl>
      <w:tblPr>
        <w:tblStyle w:val="Table1"/>
        <w:tblW w:w="9480.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1710"/>
        <w:gridCol w:w="1530"/>
        <w:gridCol w:w="1545"/>
        <w:gridCol w:w="3165"/>
        <w:tblGridChange w:id="0">
          <w:tblGrid>
            <w:gridCol w:w="1530"/>
            <w:gridCol w:w="1710"/>
            <w:gridCol w:w="1530"/>
            <w:gridCol w:w="1545"/>
            <w:gridCol w:w="3165"/>
          </w:tblGrid>
        </w:tblGridChange>
      </w:tblGrid>
      <w:tr>
        <w:trPr>
          <w:cantSplit w:val="0"/>
          <w:tblHeader w:val="0"/>
        </w:trPr>
        <w:tc>
          <w:tcPr>
            <w:gridSpan w:val="2"/>
            <w:vAlign w:val="center"/>
          </w:tcPr>
          <w:p w:rsidR="00000000" w:rsidDel="00000000" w:rsidP="00000000" w:rsidRDefault="00000000" w:rsidRPr="00000000" w14:paraId="00000004">
            <w:pPr>
              <w:ind w:hanging="2"/>
              <w:jc w:val="center"/>
              <w:rPr>
                <w:b w:val="1"/>
                <w:sz w:val="22"/>
                <w:szCs w:val="22"/>
              </w:rPr>
            </w:pPr>
            <w:r w:rsidDel="00000000" w:rsidR="00000000" w:rsidRPr="00000000">
              <w:rPr>
                <w:b w:val="1"/>
                <w:sz w:val="22"/>
                <w:szCs w:val="22"/>
                <w:rtl w:val="0"/>
              </w:rPr>
              <w:t xml:space="preserve">In-Parish Rate</w:t>
            </w:r>
          </w:p>
          <w:p w:rsidR="00000000" w:rsidDel="00000000" w:rsidP="00000000" w:rsidRDefault="00000000" w:rsidRPr="00000000" w14:paraId="00000005">
            <w:pPr>
              <w:ind w:hanging="2"/>
              <w:jc w:val="center"/>
              <w:rPr>
                <w:b w:val="1"/>
                <w:sz w:val="22"/>
                <w:szCs w:val="22"/>
              </w:rPr>
            </w:pPr>
            <w:r w:rsidDel="00000000" w:rsidR="00000000" w:rsidRPr="00000000">
              <w:rPr>
                <w:b w:val="1"/>
                <w:sz w:val="22"/>
                <w:szCs w:val="22"/>
                <w:rtl w:val="0"/>
              </w:rPr>
              <w:t xml:space="preserve">(with no financial aid added)</w:t>
            </w:r>
          </w:p>
        </w:tc>
        <w:tc>
          <w:tcPr>
            <w:gridSpan w:val="2"/>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7">
            <w:pPr>
              <w:ind w:hanging="2"/>
              <w:jc w:val="center"/>
              <w:rPr>
                <w:b w:val="1"/>
                <w:sz w:val="22"/>
                <w:szCs w:val="22"/>
              </w:rPr>
            </w:pPr>
            <w:r w:rsidDel="00000000" w:rsidR="00000000" w:rsidRPr="00000000">
              <w:rPr>
                <w:b w:val="1"/>
                <w:sz w:val="22"/>
                <w:szCs w:val="22"/>
                <w:rtl w:val="0"/>
              </w:rPr>
              <w:t xml:space="preserve">Preschool Tuition</w:t>
            </w:r>
          </w:p>
          <w:p w:rsidR="00000000" w:rsidDel="00000000" w:rsidP="00000000" w:rsidRDefault="00000000" w:rsidRPr="00000000" w14:paraId="00000008">
            <w:pPr>
              <w:ind w:hanging="2"/>
              <w:jc w:val="center"/>
              <w:rPr>
                <w:b w:val="1"/>
                <w:sz w:val="22"/>
                <w:szCs w:val="22"/>
              </w:rPr>
            </w:pPr>
            <w:r w:rsidDel="00000000" w:rsidR="00000000" w:rsidRPr="00000000">
              <w:rPr>
                <w:b w:val="1"/>
                <w:sz w:val="22"/>
                <w:szCs w:val="22"/>
                <w:rtl w:val="0"/>
              </w:rPr>
              <w:t xml:space="preserve">(with no financial aid added)</w:t>
            </w:r>
          </w:p>
        </w:tc>
        <w:tc>
          <w:tcPr>
            <w:vMerge w:val="restart"/>
            <w:tcBorders>
              <w:left w:color="000000" w:space="0" w:sz="6" w:val="single"/>
            </w:tcBorders>
            <w:vAlign w:val="center"/>
          </w:tcPr>
          <w:p w:rsidR="00000000" w:rsidDel="00000000" w:rsidP="00000000" w:rsidRDefault="00000000" w:rsidRPr="00000000" w14:paraId="0000000A">
            <w:pPr>
              <w:ind w:hanging="2"/>
              <w:jc w:val="center"/>
              <w:rPr>
                <w:sz w:val="22"/>
                <w:szCs w:val="22"/>
              </w:rPr>
            </w:pPr>
            <w:r w:rsidDel="00000000" w:rsidR="00000000" w:rsidRPr="00000000">
              <w:rPr>
                <w:b w:val="1"/>
                <w:sz w:val="22"/>
                <w:szCs w:val="22"/>
                <w:rtl w:val="0"/>
              </w:rPr>
              <w:t xml:space="preserve">Optional: PK3/PK4 – Afterschool STREAM Programs</w:t>
            </w: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0B">
            <w:pPr>
              <w:ind w:hanging="2"/>
              <w:jc w:val="center"/>
              <w:rPr>
                <w:sz w:val="22"/>
                <w:szCs w:val="22"/>
              </w:rPr>
            </w:pPr>
            <w:r w:rsidDel="00000000" w:rsidR="00000000" w:rsidRPr="00000000">
              <w:rPr>
                <w:b w:val="1"/>
                <w:sz w:val="22"/>
                <w:szCs w:val="22"/>
                <w:rtl w:val="0"/>
              </w:rPr>
              <w:t xml:space="preserve">K-8 Tuition</w:t>
            </w:r>
            <w:r w:rsidDel="00000000" w:rsidR="00000000" w:rsidRPr="00000000">
              <w:rPr>
                <w:rtl w:val="0"/>
              </w:rPr>
            </w:r>
          </w:p>
        </w:tc>
        <w:tc>
          <w:tcPr>
            <w:gridSpan w:val="2"/>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left w:color="000000" w:space="0" w:sz="6"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220" w:hRule="atLeast"/>
          <w:tblHeader w:val="0"/>
        </w:trPr>
        <w:tc>
          <w:tcPr>
            <w:vAlign w:val="center"/>
          </w:tcPr>
          <w:p w:rsidR="00000000" w:rsidDel="00000000" w:rsidP="00000000" w:rsidRDefault="00000000" w:rsidRPr="00000000" w14:paraId="00000010">
            <w:pPr>
              <w:ind w:hanging="2"/>
              <w:jc w:val="center"/>
              <w:rPr>
                <w:sz w:val="22"/>
                <w:szCs w:val="22"/>
              </w:rPr>
            </w:pPr>
            <w:r w:rsidDel="00000000" w:rsidR="00000000" w:rsidRPr="00000000">
              <w:rPr>
                <w:b w:val="1"/>
                <w:sz w:val="22"/>
                <w:szCs w:val="22"/>
                <w:rtl w:val="0"/>
              </w:rPr>
              <w:t xml:space="preserve">Number of Children</w:t>
            </w:r>
            <w:r w:rsidDel="00000000" w:rsidR="00000000" w:rsidRPr="00000000">
              <w:rPr>
                <w:rtl w:val="0"/>
              </w:rPr>
            </w:r>
          </w:p>
        </w:tc>
        <w:tc>
          <w:tcPr>
            <w:tcBorders>
              <w:right w:color="000000" w:space="0" w:sz="6" w:val="single"/>
            </w:tcBorders>
            <w:vAlign w:val="center"/>
          </w:tcPr>
          <w:p w:rsidR="00000000" w:rsidDel="00000000" w:rsidP="00000000" w:rsidRDefault="00000000" w:rsidRPr="00000000" w14:paraId="00000011">
            <w:pPr>
              <w:ind w:hanging="2"/>
              <w:jc w:val="center"/>
              <w:rPr>
                <w:sz w:val="22"/>
                <w:szCs w:val="22"/>
              </w:rPr>
            </w:pPr>
            <w:r w:rsidDel="00000000" w:rsidR="00000000" w:rsidRPr="00000000">
              <w:rPr>
                <w:b w:val="1"/>
                <w:sz w:val="22"/>
                <w:szCs w:val="22"/>
                <w:rtl w:val="0"/>
              </w:rPr>
              <w:t xml:space="preserve">Yearly Cost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ind w:hanging="2"/>
              <w:jc w:val="center"/>
              <w:rPr>
                <w:sz w:val="22"/>
                <w:szCs w:val="22"/>
              </w:rPr>
            </w:pPr>
            <w:r w:rsidDel="00000000" w:rsidR="00000000" w:rsidRPr="00000000">
              <w:rPr>
                <w:b w:val="1"/>
                <w:sz w:val="22"/>
                <w:szCs w:val="22"/>
                <w:rtl w:val="0"/>
              </w:rPr>
              <w:t xml:space="preserve">Number of Children</w:t>
            </w:r>
            <w:r w:rsidDel="00000000" w:rsidR="00000000" w:rsidRPr="00000000">
              <w:rPr>
                <w:rtl w:val="0"/>
              </w:rPr>
            </w:r>
          </w:p>
        </w:tc>
        <w:tc>
          <w:tcPr>
            <w:tcBorders>
              <w:top w:color="000000" w:space="0" w:sz="6" w:val="single"/>
              <w:left w:color="000000" w:space="0" w:sz="6" w:val="single"/>
            </w:tcBorders>
            <w:vAlign w:val="center"/>
          </w:tcPr>
          <w:p w:rsidR="00000000" w:rsidDel="00000000" w:rsidP="00000000" w:rsidRDefault="00000000" w:rsidRPr="00000000" w14:paraId="00000013">
            <w:pPr>
              <w:ind w:hanging="2"/>
              <w:jc w:val="center"/>
              <w:rPr>
                <w:sz w:val="22"/>
                <w:szCs w:val="22"/>
              </w:rPr>
            </w:pPr>
            <w:r w:rsidDel="00000000" w:rsidR="00000000" w:rsidRPr="00000000">
              <w:rPr>
                <w:b w:val="1"/>
                <w:sz w:val="22"/>
                <w:szCs w:val="22"/>
                <w:rtl w:val="0"/>
              </w:rPr>
              <w:t xml:space="preserve">Yearly Cost</w:t>
            </w:r>
            <w:r w:rsidDel="00000000" w:rsidR="00000000" w:rsidRPr="00000000">
              <w:rPr>
                <w:rtl w:val="0"/>
              </w:rPr>
            </w:r>
          </w:p>
        </w:tc>
        <w:tc>
          <w:tcPr>
            <w:vMerge w:val="restart"/>
            <w:vAlign w:val="center"/>
          </w:tcPr>
          <w:p w:rsidR="00000000" w:rsidDel="00000000" w:rsidP="00000000" w:rsidRDefault="00000000" w:rsidRPr="00000000" w14:paraId="00000014">
            <w:pPr>
              <w:ind w:hanging="2"/>
              <w:jc w:val="center"/>
              <w:rPr>
                <w:sz w:val="22"/>
                <w:szCs w:val="22"/>
              </w:rPr>
            </w:pPr>
            <w:r w:rsidDel="00000000" w:rsidR="00000000" w:rsidRPr="00000000">
              <w:rPr>
                <w:sz w:val="22"/>
                <w:szCs w:val="22"/>
                <w:rtl w:val="0"/>
              </w:rPr>
              <w:t xml:space="preserve">3:15 PM – 5:30 PM, Sept. - May</w:t>
            </w:r>
          </w:p>
          <w:p w:rsidR="00000000" w:rsidDel="00000000" w:rsidP="00000000" w:rsidRDefault="00000000" w:rsidRPr="00000000" w14:paraId="00000015">
            <w:pPr>
              <w:ind w:hanging="2"/>
              <w:jc w:val="center"/>
              <w:rPr>
                <w:i w:val="1"/>
                <w:sz w:val="22"/>
                <w:szCs w:val="22"/>
              </w:rPr>
            </w:pPr>
            <w:r w:rsidDel="00000000" w:rsidR="00000000" w:rsidRPr="00000000">
              <w:rPr>
                <w:i w:val="1"/>
                <w:sz w:val="22"/>
                <w:szCs w:val="22"/>
                <w:rtl w:val="0"/>
              </w:rPr>
              <w:t xml:space="preserve">Cost per student will be announced in the Spring.</w:t>
            </w:r>
          </w:p>
          <w:p w:rsidR="00000000" w:rsidDel="00000000" w:rsidP="00000000" w:rsidRDefault="00000000" w:rsidRPr="00000000" w14:paraId="00000016">
            <w:pPr>
              <w:ind w:hanging="2"/>
              <w:jc w:val="center"/>
              <w:rPr>
                <w:sz w:val="22"/>
                <w:szCs w:val="22"/>
                <w:highlight w:val="yellow"/>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7">
            <w:pPr>
              <w:ind w:hanging="2"/>
              <w:jc w:val="center"/>
              <w:rPr>
                <w:sz w:val="22"/>
                <w:szCs w:val="22"/>
              </w:rPr>
            </w:pPr>
            <w:r w:rsidDel="00000000" w:rsidR="00000000" w:rsidRPr="00000000">
              <w:rPr>
                <w:sz w:val="22"/>
                <w:szCs w:val="22"/>
                <w:rtl w:val="0"/>
              </w:rPr>
              <w:t xml:space="preserve">1</w:t>
            </w:r>
          </w:p>
        </w:tc>
        <w:tc>
          <w:tcPr>
            <w:tcBorders>
              <w:right w:color="000000" w:space="0" w:sz="6" w:val="single"/>
            </w:tcBorders>
          </w:tcPr>
          <w:p w:rsidR="00000000" w:rsidDel="00000000" w:rsidP="00000000" w:rsidRDefault="00000000" w:rsidRPr="00000000" w14:paraId="00000018">
            <w:pPr>
              <w:ind w:firstLine="0"/>
              <w:rPr>
                <w:sz w:val="22"/>
                <w:szCs w:val="22"/>
              </w:rPr>
            </w:pPr>
            <w:r w:rsidDel="00000000" w:rsidR="00000000" w:rsidRPr="00000000">
              <w:rPr>
                <w:sz w:val="22"/>
                <w:szCs w:val="22"/>
                <w:rtl w:val="0"/>
              </w:rPr>
              <w:t xml:space="preserve">$</w:t>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9">
            <w:pPr>
              <w:ind w:hanging="2"/>
              <w:jc w:val="center"/>
              <w:rPr>
                <w:sz w:val="22"/>
                <w:szCs w:val="22"/>
              </w:rPr>
            </w:pPr>
            <w:r w:rsidDel="00000000" w:rsidR="00000000" w:rsidRPr="00000000">
              <w:rPr>
                <w:sz w:val="22"/>
                <w:szCs w:val="22"/>
                <w:rtl w:val="0"/>
              </w:rPr>
              <w:t xml:space="preserve">1</w:t>
            </w:r>
          </w:p>
        </w:tc>
        <w:tc>
          <w:tcPr>
            <w:vMerge w:val="restart"/>
            <w:tcBorders>
              <w:left w:color="000000" w:space="0" w:sz="6" w:val="single"/>
            </w:tcBorders>
            <w:vAlign w:val="center"/>
          </w:tcPr>
          <w:p w:rsidR="00000000" w:rsidDel="00000000" w:rsidP="00000000" w:rsidRDefault="00000000" w:rsidRPr="00000000" w14:paraId="0000001A">
            <w:pPr>
              <w:ind w:firstLine="0"/>
              <w:rPr>
                <w:sz w:val="22"/>
                <w:szCs w:val="22"/>
              </w:rPr>
            </w:pPr>
            <w:r w:rsidDel="00000000" w:rsidR="00000000" w:rsidRPr="00000000">
              <w:rPr>
                <w:sz w:val="22"/>
                <w:szCs w:val="22"/>
                <w:rtl w:val="0"/>
              </w:rPr>
              <w:t xml:space="preserve">$</w:t>
            </w:r>
          </w:p>
        </w:tc>
        <w:tc>
          <w:tcPr>
            <w:vMerge w:val="continue"/>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C">
            <w:pPr>
              <w:ind w:hanging="2"/>
              <w:jc w:val="center"/>
              <w:rPr>
                <w:sz w:val="22"/>
                <w:szCs w:val="22"/>
              </w:rPr>
            </w:pPr>
            <w:r w:rsidDel="00000000" w:rsidR="00000000" w:rsidRPr="00000000">
              <w:rPr>
                <w:sz w:val="22"/>
                <w:szCs w:val="22"/>
                <w:rtl w:val="0"/>
              </w:rPr>
              <w:t xml:space="preserve">2</w:t>
            </w:r>
          </w:p>
        </w:tc>
        <w:tc>
          <w:tcPr>
            <w:tcBorders>
              <w:right w:color="000000" w:space="0" w:sz="6" w:val="single"/>
            </w:tcBorders>
          </w:tcPr>
          <w:p w:rsidR="00000000" w:rsidDel="00000000" w:rsidP="00000000" w:rsidRDefault="00000000" w:rsidRPr="00000000" w14:paraId="0000001D">
            <w:pPr>
              <w:ind w:firstLine="0"/>
              <w:rPr>
                <w:sz w:val="22"/>
                <w:szCs w:val="22"/>
              </w:rPr>
            </w:pPr>
            <w:r w:rsidDel="00000000" w:rsidR="00000000" w:rsidRPr="00000000">
              <w:rPr>
                <w:sz w:val="22"/>
                <w:szCs w:val="22"/>
                <w:rtl w:val="0"/>
              </w:rPr>
              <w:t xml:space="preserve">$</w:t>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left w:color="000000" w:space="0" w:sz="6"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21">
            <w:pPr>
              <w:ind w:hanging="2"/>
              <w:jc w:val="center"/>
              <w:rPr>
                <w:sz w:val="22"/>
                <w:szCs w:val="22"/>
              </w:rPr>
            </w:pPr>
            <w:r w:rsidDel="00000000" w:rsidR="00000000" w:rsidRPr="00000000">
              <w:rPr>
                <w:sz w:val="22"/>
                <w:szCs w:val="22"/>
                <w:rtl w:val="0"/>
              </w:rPr>
              <w:t xml:space="preserve">3</w:t>
            </w:r>
          </w:p>
        </w:tc>
        <w:tc>
          <w:tcPr>
            <w:tcBorders>
              <w:right w:color="000000" w:space="0" w:sz="6" w:val="single"/>
            </w:tcBorders>
          </w:tcPr>
          <w:p w:rsidR="00000000" w:rsidDel="00000000" w:rsidP="00000000" w:rsidRDefault="00000000" w:rsidRPr="00000000" w14:paraId="00000022">
            <w:pPr>
              <w:ind w:firstLine="0"/>
              <w:rPr>
                <w:sz w:val="22"/>
                <w:szCs w:val="22"/>
              </w:rPr>
            </w:pPr>
            <w:r w:rsidDel="00000000" w:rsidR="00000000" w:rsidRPr="00000000">
              <w:rPr>
                <w:sz w:val="22"/>
                <w:szCs w:val="22"/>
                <w:rtl w:val="0"/>
              </w:rPr>
              <w:t xml:space="preserve">$</w:t>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left w:color="000000" w:space="0" w:sz="6"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26">
            <w:pPr>
              <w:ind w:hanging="2"/>
              <w:jc w:val="center"/>
              <w:rPr>
                <w:sz w:val="22"/>
                <w:szCs w:val="22"/>
              </w:rPr>
            </w:pPr>
            <w:r w:rsidDel="00000000" w:rsidR="00000000" w:rsidRPr="00000000">
              <w:rPr>
                <w:sz w:val="22"/>
                <w:szCs w:val="22"/>
                <w:rtl w:val="0"/>
              </w:rPr>
              <w:t xml:space="preserve">4+</w:t>
            </w:r>
          </w:p>
        </w:tc>
        <w:tc>
          <w:tcPr>
            <w:tcBorders>
              <w:right w:color="000000" w:space="0" w:sz="6" w:val="single"/>
            </w:tcBorders>
          </w:tcPr>
          <w:p w:rsidR="00000000" w:rsidDel="00000000" w:rsidP="00000000" w:rsidRDefault="00000000" w:rsidRPr="00000000" w14:paraId="00000027">
            <w:pPr>
              <w:ind w:firstLine="0"/>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76" w:lineRule="auto"/>
              <w:ind w:hanging="2"/>
              <w:jc w:val="center"/>
              <w:rPr>
                <w:sz w:val="22"/>
                <w:szCs w:val="22"/>
              </w:rPr>
            </w:pPr>
            <w:r w:rsidDel="00000000" w:rsidR="00000000" w:rsidRPr="00000000">
              <w:rPr>
                <w:sz w:val="22"/>
                <w:szCs w:val="22"/>
                <w:rtl w:val="0"/>
              </w:rPr>
              <w:t xml:space="preserve">2</w:t>
            </w:r>
          </w:p>
        </w:tc>
        <w:tc>
          <w:tcPr>
            <w:tcBorders>
              <w:left w:color="000000" w:space="0" w:sz="6" w:val="single"/>
            </w:tcBorders>
            <w:vAlign w:val="center"/>
          </w:tcPr>
          <w:p w:rsidR="00000000" w:rsidDel="00000000" w:rsidP="00000000" w:rsidRDefault="00000000" w:rsidRPr="00000000" w14:paraId="00000029">
            <w:pPr>
              <w:widowControl w:val="0"/>
              <w:spacing w:line="276" w:lineRule="auto"/>
              <w:ind w:firstLine="0"/>
              <w:rPr>
                <w:sz w:val="22"/>
                <w:szCs w:val="22"/>
              </w:rPr>
            </w:pPr>
            <w:r w:rsidDel="00000000" w:rsidR="00000000" w:rsidRPr="00000000">
              <w:rPr>
                <w:sz w:val="22"/>
                <w:szCs w:val="22"/>
                <w:rtl w:val="0"/>
              </w:rPr>
              <w:t xml:space="preserve">$</w:t>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2B">
      <w:pPr>
        <w:ind w:hanging="2"/>
        <w:rPr>
          <w:sz w:val="20"/>
          <w:szCs w:val="20"/>
        </w:rPr>
      </w:pPr>
      <w:r w:rsidDel="00000000" w:rsidR="00000000" w:rsidRPr="00000000">
        <w:rPr>
          <w:b w:val="1"/>
          <w:sz w:val="20"/>
          <w:szCs w:val="20"/>
          <w:rtl w:val="0"/>
        </w:rPr>
        <w:t xml:space="preserve">Out-of-Parish Tuition Rate: $ per child. </w:t>
      </w:r>
      <w:r w:rsidDel="00000000" w:rsidR="00000000" w:rsidRPr="00000000">
        <w:rPr>
          <w:sz w:val="20"/>
          <w:szCs w:val="20"/>
          <w:rtl w:val="0"/>
        </w:rPr>
        <w:t xml:space="preserve">To receive In-Parish tuition, families must be registered at Cathedral of St. Peter, St. John the Baptist, All Saints, St. Mary-St. Anthony, or Holy Family Church, participate in the parish, make weekly contributions to the parish, and each registered student must be baptized or in the process. The Parish Commitment Form must be signed by parish priest. </w:t>
      </w:r>
    </w:p>
    <w:p w:rsidR="00000000" w:rsidDel="00000000" w:rsidP="00000000" w:rsidRDefault="00000000" w:rsidRPr="00000000" w14:paraId="0000002C">
      <w:pPr>
        <w:ind w:hanging="2"/>
        <w:rPr>
          <w:sz w:val="20"/>
          <w:szCs w:val="20"/>
        </w:rPr>
      </w:pPr>
      <w:r w:rsidDel="00000000" w:rsidR="00000000" w:rsidRPr="00000000">
        <w:rPr>
          <w:rtl w:val="0"/>
        </w:rPr>
      </w:r>
    </w:p>
    <w:p w:rsidR="00000000" w:rsidDel="00000000" w:rsidP="00000000" w:rsidRDefault="00000000" w:rsidRPr="00000000" w14:paraId="0000002D">
      <w:pPr>
        <w:ind w:hanging="2"/>
        <w:rPr>
          <w:u w:val="single"/>
        </w:rPr>
      </w:pPr>
      <w:r w:rsidDel="00000000" w:rsidR="00000000" w:rsidRPr="00000000">
        <w:rPr>
          <w:b w:val="1"/>
          <w:u w:val="single"/>
          <w:rtl w:val="0"/>
        </w:rPr>
        <w:t xml:space="preserve">Payment Plans</w:t>
      </w:r>
      <w:r w:rsidDel="00000000" w:rsidR="00000000" w:rsidRPr="00000000">
        <w:rPr>
          <w:rtl w:val="0"/>
        </w:rPr>
      </w:r>
    </w:p>
    <w:p w:rsidR="00000000" w:rsidDel="00000000" w:rsidP="00000000" w:rsidRDefault="00000000" w:rsidRPr="00000000" w14:paraId="0000002E">
      <w:pPr>
        <w:ind w:hanging="2"/>
        <w:rPr>
          <w:sz w:val="21"/>
          <w:szCs w:val="21"/>
        </w:rPr>
      </w:pPr>
      <w:r w:rsidDel="00000000" w:rsidR="00000000" w:rsidRPr="00000000">
        <w:rPr>
          <w:sz w:val="21"/>
          <w:szCs w:val="21"/>
          <w:rtl w:val="0"/>
        </w:rPr>
        <w:t xml:space="preserve">Families have 3 options for making tuition payments:</w:t>
        <w:tab/>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18" w:hanging="360"/>
        <w:rPr>
          <w:color w:val="000000"/>
          <w:sz w:val="21"/>
          <w:szCs w:val="21"/>
        </w:rPr>
      </w:pPr>
      <w:r w:rsidDel="00000000" w:rsidR="00000000" w:rsidRPr="00000000">
        <w:rPr>
          <w:b w:val="1"/>
          <w:color w:val="000000"/>
          <w:sz w:val="21"/>
          <w:szCs w:val="21"/>
          <w:rtl w:val="0"/>
        </w:rPr>
        <w:t xml:space="preserve">Option 1:</w:t>
      </w:r>
      <w:r w:rsidDel="00000000" w:rsidR="00000000" w:rsidRPr="00000000">
        <w:rPr>
          <w:color w:val="000000"/>
          <w:sz w:val="21"/>
          <w:szCs w:val="21"/>
          <w:rtl w:val="0"/>
        </w:rPr>
        <w:t xml:space="preserve"> Make 1 payment for the yearly tuition amount. This payment must be delivered to the school office by August 1</w:t>
      </w:r>
      <w:r w:rsidDel="00000000" w:rsidR="00000000" w:rsidRPr="00000000">
        <w:rPr>
          <w:color w:val="000000"/>
          <w:sz w:val="21"/>
          <w:szCs w:val="21"/>
          <w:vertAlign w:val="superscript"/>
          <w:rtl w:val="0"/>
        </w:rPr>
        <w:t xml:space="preserve">st</w:t>
      </w:r>
      <w:r w:rsidDel="00000000" w:rsidR="00000000" w:rsidRPr="00000000">
        <w:rPr>
          <w:color w:val="000000"/>
          <w:sz w:val="21"/>
          <w:szCs w:val="21"/>
          <w:rtl w:val="0"/>
        </w:rPr>
        <w:t xml:space="preserve">. Payment can be made by cash or check.</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18" w:hanging="360"/>
        <w:rPr>
          <w:color w:val="000000"/>
          <w:sz w:val="21"/>
          <w:szCs w:val="21"/>
        </w:rPr>
      </w:pPr>
      <w:r w:rsidDel="00000000" w:rsidR="00000000" w:rsidRPr="00000000">
        <w:rPr>
          <w:b w:val="1"/>
          <w:color w:val="000000"/>
          <w:sz w:val="21"/>
          <w:szCs w:val="21"/>
          <w:rtl w:val="0"/>
        </w:rPr>
        <w:t xml:space="preserve">Option 2: </w:t>
      </w:r>
      <w:r w:rsidDel="00000000" w:rsidR="00000000" w:rsidRPr="00000000">
        <w:rPr>
          <w:color w:val="000000"/>
          <w:sz w:val="21"/>
          <w:szCs w:val="21"/>
          <w:rtl w:val="0"/>
        </w:rPr>
        <w:t xml:space="preserve">Make 2 payments toward the yearly tuition amount. Payments are due on August 1</w:t>
      </w:r>
      <w:r w:rsidDel="00000000" w:rsidR="00000000" w:rsidRPr="00000000">
        <w:rPr>
          <w:color w:val="000000"/>
          <w:sz w:val="21"/>
          <w:szCs w:val="21"/>
          <w:vertAlign w:val="superscript"/>
          <w:rtl w:val="0"/>
        </w:rPr>
        <w:t xml:space="preserve">st</w:t>
      </w:r>
      <w:r w:rsidDel="00000000" w:rsidR="00000000" w:rsidRPr="00000000">
        <w:rPr>
          <w:color w:val="000000"/>
          <w:sz w:val="21"/>
          <w:szCs w:val="21"/>
          <w:rtl w:val="0"/>
        </w:rPr>
        <w:t xml:space="preserve"> and January 1</w:t>
      </w:r>
      <w:r w:rsidDel="00000000" w:rsidR="00000000" w:rsidRPr="00000000">
        <w:rPr>
          <w:color w:val="000000"/>
          <w:sz w:val="21"/>
          <w:szCs w:val="21"/>
          <w:vertAlign w:val="superscript"/>
          <w:rtl w:val="0"/>
        </w:rPr>
        <w:t xml:space="preserve">st</w:t>
      </w:r>
      <w:r w:rsidDel="00000000" w:rsidR="00000000" w:rsidRPr="00000000">
        <w:rPr>
          <w:color w:val="000000"/>
          <w:sz w:val="21"/>
          <w:szCs w:val="21"/>
          <w:rtl w:val="0"/>
        </w:rPr>
        <w:t xml:space="preserve">. These payments are submitted online through FACTS or in the school office. </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18" w:hanging="360"/>
        <w:rPr>
          <w:color w:val="000000"/>
          <w:sz w:val="21"/>
          <w:szCs w:val="21"/>
        </w:rPr>
      </w:pPr>
      <w:r w:rsidDel="00000000" w:rsidR="00000000" w:rsidRPr="00000000">
        <w:rPr>
          <w:b w:val="1"/>
          <w:color w:val="000000"/>
          <w:sz w:val="21"/>
          <w:szCs w:val="21"/>
          <w:rtl w:val="0"/>
        </w:rPr>
        <w:t xml:space="preserve">Option 3: </w:t>
      </w:r>
      <w:r w:rsidDel="00000000" w:rsidR="00000000" w:rsidRPr="00000000">
        <w:rPr>
          <w:color w:val="000000"/>
          <w:sz w:val="21"/>
          <w:szCs w:val="21"/>
          <w:rtl w:val="0"/>
        </w:rPr>
        <w:t xml:space="preserve">Make 10 or 12 monthly payments toward the yearly tuition amount. These payments are submitted online through FACTS. The first tuition payment is in July. </w:t>
      </w:r>
    </w:p>
    <w:p w:rsidR="00000000" w:rsidDel="00000000" w:rsidP="00000000" w:rsidRDefault="00000000" w:rsidRPr="00000000" w14:paraId="00000032">
      <w:pPr>
        <w:ind w:hanging="2"/>
        <w:rPr>
          <w:sz w:val="22"/>
          <w:szCs w:val="22"/>
          <w:u w:val="single"/>
        </w:rPr>
      </w:pPr>
      <w:r w:rsidDel="00000000" w:rsidR="00000000" w:rsidRPr="00000000">
        <w:rPr>
          <w:rtl w:val="0"/>
        </w:rPr>
      </w:r>
    </w:p>
    <w:p w:rsidR="00000000" w:rsidDel="00000000" w:rsidP="00000000" w:rsidRDefault="00000000" w:rsidRPr="00000000" w14:paraId="00000033">
      <w:pPr>
        <w:ind w:hanging="2"/>
        <w:rPr>
          <w:sz w:val="21"/>
          <w:szCs w:val="21"/>
        </w:rPr>
      </w:pPr>
      <w:r w:rsidDel="00000000" w:rsidR="00000000" w:rsidRPr="00000000">
        <w:rPr>
          <w:sz w:val="21"/>
          <w:szCs w:val="21"/>
          <w:rtl w:val="0"/>
        </w:rPr>
        <w:t xml:space="preserve">If choosing option 2 or option 3, </w:t>
      </w:r>
      <w:r w:rsidDel="00000000" w:rsidR="00000000" w:rsidRPr="00000000">
        <w:rPr>
          <w:b w:val="1"/>
          <w:sz w:val="21"/>
          <w:szCs w:val="21"/>
          <w:u w:val="single"/>
          <w:rtl w:val="0"/>
        </w:rPr>
        <w:t xml:space="preserve">all families must create a FACTS account.</w:t>
      </w:r>
      <w:r w:rsidDel="00000000" w:rsidR="00000000" w:rsidRPr="00000000">
        <w:rPr>
          <w:b w:val="1"/>
          <w:sz w:val="21"/>
          <w:szCs w:val="21"/>
          <w:rtl w:val="0"/>
        </w:rPr>
        <w:t xml:space="preserve"> </w:t>
      </w:r>
      <w:r w:rsidDel="00000000" w:rsidR="00000000" w:rsidRPr="00000000">
        <w:rPr>
          <w:sz w:val="21"/>
          <w:szCs w:val="21"/>
          <w:rtl w:val="0"/>
        </w:rPr>
        <w:t xml:space="preserve">Families making monthly payments will have a one-time FACTS account $50 fee, those making two payments will have a one-time $20 fee, and families making one payment will have no fee.  The above fees will be added to your first payment. </w:t>
      </w:r>
    </w:p>
    <w:p w:rsidR="00000000" w:rsidDel="00000000" w:rsidP="00000000" w:rsidRDefault="00000000" w:rsidRPr="00000000" w14:paraId="00000034">
      <w:pPr>
        <w:ind w:hanging="2"/>
        <w:rPr>
          <w:sz w:val="22"/>
          <w:szCs w:val="22"/>
        </w:rPr>
      </w:pPr>
      <w:r w:rsidDel="00000000" w:rsidR="00000000" w:rsidRPr="00000000">
        <w:rPr>
          <w:rtl w:val="0"/>
        </w:rPr>
      </w:r>
    </w:p>
    <w:p w:rsidR="00000000" w:rsidDel="00000000" w:rsidP="00000000" w:rsidRDefault="00000000" w:rsidRPr="00000000" w14:paraId="00000035">
      <w:pPr>
        <w:ind w:hanging="2"/>
        <w:rPr>
          <w:u w:val="single"/>
        </w:rPr>
      </w:pPr>
      <w:r w:rsidDel="00000000" w:rsidR="00000000" w:rsidRPr="00000000">
        <w:rPr>
          <w:b w:val="1"/>
          <w:u w:val="single"/>
          <w:rtl w:val="0"/>
        </w:rPr>
        <w:t xml:space="preserve">Enrollment Fee</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ind w:left="718" w:hanging="360"/>
        <w:rPr>
          <w:color w:val="000000"/>
          <w:sz w:val="20"/>
          <w:szCs w:val="20"/>
        </w:rPr>
      </w:pPr>
      <w:r w:rsidDel="00000000" w:rsidR="00000000" w:rsidRPr="00000000">
        <w:rPr>
          <w:color w:val="000000"/>
          <w:sz w:val="20"/>
          <w:szCs w:val="20"/>
          <w:rtl w:val="0"/>
        </w:rPr>
        <w:t xml:space="preserve">In addition to tuition, all families must pay a one-time, non-refundable enrollment fee. </w:t>
      </w:r>
      <w:r w:rsidDel="00000000" w:rsidR="00000000" w:rsidRPr="00000000">
        <w:rPr>
          <w:b w:val="1"/>
          <w:color w:val="000000"/>
          <w:sz w:val="20"/>
          <w:szCs w:val="20"/>
          <w:rtl w:val="0"/>
        </w:rPr>
        <w:t xml:space="preserve">The enrollment fee includes the $35.00</w:t>
      </w:r>
      <w:r w:rsidDel="00000000" w:rsidR="00000000" w:rsidRPr="00000000">
        <w:rPr>
          <w:color w:val="000000"/>
          <w:sz w:val="20"/>
          <w:szCs w:val="20"/>
          <w:rtl w:val="0"/>
        </w:rPr>
        <w:t xml:space="preserve"> FACTS grant and aid application. </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ind w:left="718" w:hanging="360"/>
        <w:rPr>
          <w:color w:val="000000"/>
          <w:sz w:val="20"/>
          <w:szCs w:val="20"/>
        </w:rPr>
      </w:pPr>
      <w:r w:rsidDel="00000000" w:rsidR="00000000" w:rsidRPr="00000000">
        <w:rPr>
          <w:color w:val="000000"/>
          <w:sz w:val="20"/>
          <w:szCs w:val="20"/>
          <w:rtl w:val="0"/>
        </w:rPr>
        <w:t xml:space="preserve">Families with 1 child will pay an enrollment fee of </w:t>
      </w:r>
      <w:r w:rsidDel="00000000" w:rsidR="00000000" w:rsidRPr="00000000">
        <w:rPr>
          <w:b w:val="1"/>
          <w:color w:val="000000"/>
          <w:sz w:val="20"/>
          <w:szCs w:val="20"/>
          <w:rtl w:val="0"/>
        </w:rPr>
        <w:t xml:space="preserve">$</w:t>
      </w: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ind w:left="718" w:hanging="360"/>
        <w:rPr>
          <w:color w:val="000000"/>
          <w:sz w:val="20"/>
          <w:szCs w:val="20"/>
        </w:rPr>
      </w:pPr>
      <w:r w:rsidDel="00000000" w:rsidR="00000000" w:rsidRPr="00000000">
        <w:rPr>
          <w:color w:val="000000"/>
          <w:sz w:val="20"/>
          <w:szCs w:val="20"/>
          <w:rtl w:val="0"/>
        </w:rPr>
        <w:t xml:space="preserve">Families with 2 students will pay </w:t>
      </w:r>
      <w:r w:rsidDel="00000000" w:rsidR="00000000" w:rsidRPr="00000000">
        <w:rPr>
          <w:b w:val="1"/>
          <w:color w:val="000000"/>
          <w:sz w:val="20"/>
          <w:szCs w:val="20"/>
          <w:rtl w:val="0"/>
        </w:rPr>
        <w:t xml:space="preserve">$</w:t>
      </w: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ind w:left="718" w:hanging="360"/>
        <w:rPr>
          <w:color w:val="000000"/>
          <w:sz w:val="20"/>
          <w:szCs w:val="20"/>
        </w:rPr>
      </w:pPr>
      <w:r w:rsidDel="00000000" w:rsidR="00000000" w:rsidRPr="00000000">
        <w:rPr>
          <w:color w:val="000000"/>
          <w:sz w:val="20"/>
          <w:szCs w:val="20"/>
          <w:rtl w:val="0"/>
        </w:rPr>
        <w:t xml:space="preserve">Families with 3+ students will pay an enrollment fee of  </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718" w:hanging="360"/>
        <w:rPr>
          <w:color w:val="000000"/>
          <w:sz w:val="20"/>
          <w:szCs w:val="20"/>
        </w:rPr>
      </w:pPr>
      <w:r w:rsidDel="00000000" w:rsidR="00000000" w:rsidRPr="00000000">
        <w:rPr>
          <w:color w:val="000000"/>
          <w:sz w:val="20"/>
          <w:szCs w:val="20"/>
          <w:rtl w:val="0"/>
        </w:rPr>
        <w:t xml:space="preserve">Families who turn in 1) this enrollment packet </w:t>
      </w:r>
      <w:r w:rsidDel="00000000" w:rsidR="00000000" w:rsidRPr="00000000">
        <w:rPr>
          <w:color w:val="000000"/>
          <w:sz w:val="20"/>
          <w:szCs w:val="20"/>
          <w:u w:val="single"/>
          <w:rtl w:val="0"/>
        </w:rPr>
        <w:t xml:space="preserve">AND</w:t>
      </w:r>
      <w:r w:rsidDel="00000000" w:rsidR="00000000" w:rsidRPr="00000000">
        <w:rPr>
          <w:color w:val="000000"/>
          <w:sz w:val="20"/>
          <w:szCs w:val="20"/>
          <w:rtl w:val="0"/>
        </w:rPr>
        <w:t xml:space="preserve"> 2) complete FACTS Grant and Aid </w:t>
      </w:r>
      <w:r w:rsidDel="00000000" w:rsidR="00000000" w:rsidRPr="00000000">
        <w:rPr>
          <w:b w:val="1"/>
          <w:color w:val="000000"/>
          <w:sz w:val="20"/>
          <w:szCs w:val="20"/>
          <w:u w:val="single"/>
          <w:rtl w:val="0"/>
        </w:rPr>
        <w:t xml:space="preserve">WITH </w:t>
      </w:r>
      <w:r w:rsidDel="00000000" w:rsidR="00000000" w:rsidRPr="00000000">
        <w:rPr>
          <w:color w:val="000000"/>
          <w:sz w:val="20"/>
          <w:szCs w:val="20"/>
          <w:rtl w:val="0"/>
        </w:rPr>
        <w:t xml:space="preserve">202</w:t>
      </w:r>
      <w:r w:rsidDel="00000000" w:rsidR="00000000" w:rsidRPr="00000000">
        <w:rPr>
          <w:sz w:val="20"/>
          <w:szCs w:val="20"/>
          <w:rtl w:val="0"/>
        </w:rPr>
        <w:t xml:space="preserve">1</w:t>
      </w:r>
      <w:r w:rsidDel="00000000" w:rsidR="00000000" w:rsidRPr="00000000">
        <w:rPr>
          <w:color w:val="000000"/>
          <w:sz w:val="20"/>
          <w:szCs w:val="20"/>
          <w:rtl w:val="0"/>
        </w:rPr>
        <w:t xml:space="preserve"> tax information (online at online.factsmgt.com/aid) </w:t>
      </w:r>
      <w:r w:rsidDel="00000000" w:rsidR="00000000" w:rsidRPr="00000000">
        <w:rPr>
          <w:b w:val="1"/>
          <w:color w:val="000000"/>
          <w:sz w:val="20"/>
          <w:szCs w:val="20"/>
          <w:rtl w:val="0"/>
        </w:rPr>
        <w:t xml:space="preserve">BEFORE April </w:t>
      </w:r>
      <w:r w:rsidDel="00000000" w:rsidR="00000000" w:rsidRPr="00000000">
        <w:rPr>
          <w:b w:val="1"/>
          <w:sz w:val="20"/>
          <w:szCs w:val="20"/>
          <w:rtl w:val="0"/>
        </w:rPr>
        <w:t xml:space="preserve">1st</w:t>
      </w:r>
      <w:r w:rsidDel="00000000" w:rsidR="00000000" w:rsidRPr="00000000">
        <w:rPr>
          <w:color w:val="000000"/>
          <w:sz w:val="20"/>
          <w:szCs w:val="20"/>
          <w:rtl w:val="0"/>
        </w:rPr>
        <w:t xml:space="preserve"> will receive </w:t>
      </w:r>
      <w:r w:rsidDel="00000000" w:rsidR="00000000" w:rsidRPr="00000000">
        <w:rPr>
          <w:b w:val="1"/>
          <w:color w:val="000000"/>
          <w:sz w:val="20"/>
          <w:szCs w:val="20"/>
          <w:rtl w:val="0"/>
        </w:rPr>
        <w:t xml:space="preserve">$</w:t>
      </w:r>
      <w:r w:rsidDel="00000000" w:rsidR="00000000" w:rsidRPr="00000000">
        <w:rPr>
          <w:color w:val="000000"/>
          <w:sz w:val="20"/>
          <w:szCs w:val="20"/>
          <w:rtl w:val="0"/>
        </w:rPr>
        <w:t xml:space="preserve"> off of the enrollment fee.</w:t>
      </w:r>
    </w:p>
    <w:p w:rsidR="00000000" w:rsidDel="00000000" w:rsidP="00000000" w:rsidRDefault="00000000" w:rsidRPr="00000000" w14:paraId="0000003B">
      <w:pPr>
        <w:ind w:hanging="2"/>
        <w:rPr>
          <w:sz w:val="22"/>
          <w:szCs w:val="22"/>
        </w:rPr>
      </w:pPr>
      <w:r w:rsidDel="00000000" w:rsidR="00000000" w:rsidRPr="00000000">
        <w:rPr>
          <w:rtl w:val="0"/>
        </w:rPr>
      </w:r>
    </w:p>
    <w:p w:rsidR="00000000" w:rsidDel="00000000" w:rsidP="00000000" w:rsidRDefault="00000000" w:rsidRPr="00000000" w14:paraId="0000003C">
      <w:pPr>
        <w:ind w:hanging="2"/>
        <w:rPr>
          <w:u w:val="single"/>
        </w:rPr>
      </w:pPr>
      <w:r w:rsidDel="00000000" w:rsidR="00000000" w:rsidRPr="00000000">
        <w:rPr>
          <w:b w:val="1"/>
          <w:u w:val="single"/>
          <w:rtl w:val="0"/>
        </w:rPr>
        <w:t xml:space="preserve">Late Payment Policies</w:t>
      </w:r>
      <w:r w:rsidDel="00000000" w:rsidR="00000000" w:rsidRPr="00000000">
        <w:rPr>
          <w:rtl w:val="0"/>
        </w:rPr>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ind w:left="718" w:hanging="360"/>
        <w:rPr>
          <w:color w:val="000000"/>
          <w:sz w:val="20"/>
          <w:szCs w:val="20"/>
        </w:rPr>
      </w:pPr>
      <w:bookmarkStart w:colFirst="0" w:colLast="0" w:name="_heading=h.gjdgxs" w:id="0"/>
      <w:bookmarkEnd w:id="0"/>
      <w:r w:rsidDel="00000000" w:rsidR="00000000" w:rsidRPr="00000000">
        <w:rPr>
          <w:color w:val="000000"/>
          <w:sz w:val="20"/>
          <w:szCs w:val="20"/>
          <w:rtl w:val="0"/>
        </w:rPr>
        <w:t xml:space="preserve">Tuition payments not received at FACTS by the due date are considered late and will be assessed a $ late fee.   </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ind w:left="718" w:hanging="360"/>
        <w:rPr>
          <w:color w:val="000000"/>
          <w:sz w:val="20"/>
          <w:szCs w:val="20"/>
        </w:rPr>
      </w:pPr>
      <w:r w:rsidDel="00000000" w:rsidR="00000000" w:rsidRPr="00000000">
        <w:rPr>
          <w:color w:val="000000"/>
          <w:sz w:val="20"/>
          <w:szCs w:val="20"/>
          <w:rtl w:val="0"/>
        </w:rPr>
        <w:t xml:space="preserve">Tuition must be current for students to return to Resurrection after the Attendance Interruption Days. Interruption Days are listed on the school calendar in August, October, November, December, January, February, and April. </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ind w:left="718" w:hanging="360"/>
        <w:rPr>
          <w:color w:val="000000"/>
          <w:sz w:val="20"/>
          <w:szCs w:val="20"/>
        </w:rPr>
      </w:pPr>
      <w:r w:rsidDel="00000000" w:rsidR="00000000" w:rsidRPr="00000000">
        <w:rPr>
          <w:color w:val="000000"/>
          <w:sz w:val="20"/>
          <w:szCs w:val="20"/>
          <w:rtl w:val="0"/>
        </w:rPr>
        <w:t xml:space="preserve">Tuition must be paid in full for students to receive their final report cards, for eighth graders to receive diplomas, or for records to be released to other schools.</w:t>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ind w:left="718" w:hanging="360"/>
        <w:rPr>
          <w:color w:val="000000"/>
          <w:sz w:val="20"/>
          <w:szCs w:val="20"/>
        </w:rPr>
      </w:pPr>
      <w:bookmarkStart w:colFirst="0" w:colLast="0" w:name="_heading=h.30j0zll" w:id="1"/>
      <w:bookmarkEnd w:id="1"/>
      <w:r w:rsidDel="00000000" w:rsidR="00000000" w:rsidRPr="00000000">
        <w:rPr>
          <w:color w:val="000000"/>
          <w:sz w:val="20"/>
          <w:szCs w:val="20"/>
          <w:rtl w:val="0"/>
        </w:rPr>
        <w:t xml:space="preserve">The first tuition payment is in July. The July payment must be made before a student will be able to start school in August. It is the expectation that all other payments be made on or before the due date.</w:t>
      </w:r>
    </w:p>
    <w:p w:rsidR="00000000" w:rsidDel="00000000" w:rsidP="00000000" w:rsidRDefault="00000000" w:rsidRPr="00000000" w14:paraId="00000041">
      <w:pPr>
        <w:ind w:hanging="2"/>
        <w:rPr>
          <w:sz w:val="22"/>
          <w:szCs w:val="22"/>
        </w:rPr>
      </w:pPr>
      <w:r w:rsidDel="00000000" w:rsidR="00000000" w:rsidRPr="00000000">
        <w:rPr>
          <w:rtl w:val="0"/>
        </w:rPr>
      </w:r>
    </w:p>
    <w:p w:rsidR="00000000" w:rsidDel="00000000" w:rsidP="00000000" w:rsidRDefault="00000000" w:rsidRPr="00000000" w14:paraId="00000042">
      <w:pPr>
        <w:ind w:hanging="2"/>
        <w:rPr/>
      </w:pPr>
      <w:r w:rsidDel="00000000" w:rsidR="00000000" w:rsidRPr="00000000">
        <w:rPr>
          <w:b w:val="1"/>
          <w:u w:val="single"/>
          <w:rtl w:val="0"/>
        </w:rPr>
        <w:t xml:space="preserve">Refunds</w:t>
      </w:r>
      <w:r w:rsidDel="00000000" w:rsidR="00000000" w:rsidRPr="00000000">
        <w:rPr>
          <w:rtl w:val="0"/>
        </w:rPr>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ind w:left="718" w:hanging="360"/>
        <w:rPr>
          <w:color w:val="000000"/>
          <w:sz w:val="20"/>
          <w:szCs w:val="20"/>
        </w:rPr>
      </w:pPr>
      <w:r w:rsidDel="00000000" w:rsidR="00000000" w:rsidRPr="00000000">
        <w:rPr>
          <w:color w:val="000000"/>
          <w:sz w:val="20"/>
          <w:szCs w:val="20"/>
          <w:rtl w:val="0"/>
        </w:rPr>
        <w:t xml:space="preserve">Families withdrawing students prior to the first day of school shall be refunded the entire amount of tuition, </w:t>
      </w:r>
      <w:r w:rsidDel="00000000" w:rsidR="00000000" w:rsidRPr="00000000">
        <w:rPr>
          <w:b w:val="1"/>
          <w:color w:val="000000"/>
          <w:sz w:val="20"/>
          <w:szCs w:val="20"/>
          <w:rtl w:val="0"/>
        </w:rPr>
        <w:t xml:space="preserve">minus the registration fee</w:t>
      </w:r>
      <w:r w:rsidDel="00000000" w:rsidR="00000000" w:rsidRPr="00000000">
        <w:rPr>
          <w:color w:val="000000"/>
          <w:sz w:val="20"/>
          <w:szCs w:val="20"/>
          <w:rtl w:val="0"/>
        </w:rPr>
        <w:t xml:space="preserve">. If a child begins an academic quarter the family is responsible for the tuition for that quarter.</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ind w:left="718" w:hanging="360"/>
        <w:rPr>
          <w:color w:val="000000"/>
          <w:sz w:val="20"/>
          <w:szCs w:val="20"/>
        </w:rPr>
      </w:pPr>
      <w:r w:rsidDel="00000000" w:rsidR="00000000" w:rsidRPr="00000000">
        <w:rPr>
          <w:b w:val="1"/>
          <w:color w:val="000000"/>
          <w:sz w:val="20"/>
          <w:szCs w:val="20"/>
          <w:rtl w:val="0"/>
        </w:rPr>
        <w:t xml:space="preserve">Enrollment fees</w:t>
      </w:r>
      <w:r w:rsidDel="00000000" w:rsidR="00000000" w:rsidRPr="00000000">
        <w:rPr>
          <w:color w:val="000000"/>
          <w:sz w:val="20"/>
          <w:szCs w:val="20"/>
          <w:rtl w:val="0"/>
        </w:rPr>
        <w:t xml:space="preserve"> are not refundable unless the student was on a waiting list and was not able to attend Resurrection because the class was full.</w:t>
      </w:r>
    </w:p>
    <w:p w:rsidR="00000000" w:rsidDel="00000000" w:rsidP="00000000" w:rsidRDefault="00000000" w:rsidRPr="00000000" w14:paraId="00000045">
      <w:pPr>
        <w:ind w:hanging="2"/>
        <w:rPr>
          <w:sz w:val="22"/>
          <w:szCs w:val="22"/>
        </w:rPr>
      </w:pPr>
      <w:r w:rsidDel="00000000" w:rsidR="00000000" w:rsidRPr="00000000">
        <w:rPr>
          <w:sz w:val="22"/>
          <w:szCs w:val="22"/>
          <w:rtl w:val="0"/>
        </w:rPr>
        <w:t xml:space="preserve">__________________________________</w:t>
        <w:tab/>
        <w:t xml:space="preserve">___________________________________</w:t>
        <w:tab/>
        <w:t xml:space="preserve">___________________</w:t>
      </w:r>
    </w:p>
    <w:p w:rsidR="00000000" w:rsidDel="00000000" w:rsidP="00000000" w:rsidRDefault="00000000" w:rsidRPr="00000000" w14:paraId="00000046">
      <w:pPr>
        <w:ind w:hanging="2"/>
        <w:rPr>
          <w:sz w:val="22"/>
          <w:szCs w:val="22"/>
        </w:rPr>
      </w:pPr>
      <w:r w:rsidDel="00000000" w:rsidR="00000000" w:rsidRPr="00000000">
        <w:rPr>
          <w:sz w:val="22"/>
          <w:szCs w:val="22"/>
          <w:rtl w:val="0"/>
        </w:rPr>
        <w:t xml:space="preserve">Parent Name (Please Print) </w:t>
        <w:tab/>
        <w:tab/>
        <w:tab/>
        <w:t xml:space="preserve">Signature</w:t>
        <w:tab/>
        <w:tab/>
        <w:tab/>
        <w:tab/>
        <w:tab/>
        <w:t xml:space="preserve">Date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680"/>
        <w:tab w:val="right" w:pos="9360"/>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680"/>
        <w:tab w:val="right" w:pos="9360"/>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680"/>
        <w:tab w:val="right" w:pos="9360"/>
      </w:tabs>
      <w:ind w:hanging="2"/>
      <w:jc w:val="right"/>
      <w:rPr>
        <w:color w:val="000000"/>
        <w:sz w:val="20"/>
        <w:szCs w:val="20"/>
      </w:rPr>
    </w:pPr>
    <w:r w:rsidDel="00000000" w:rsidR="00000000" w:rsidRPr="00000000">
      <w:rPr>
        <w:color w:val="000000"/>
        <w:sz w:val="20"/>
        <w:szCs w:val="20"/>
        <w:rtl w:val="0"/>
      </w:rPr>
      <w:t xml:space="preserve">Tuition and Fee Policy, updated </w:t>
    </w:r>
    <w:r w:rsidDel="00000000" w:rsidR="00000000" w:rsidRPr="00000000">
      <w:rPr>
        <w:sz w:val="20"/>
        <w:szCs w:val="20"/>
        <w:rtl w:val="0"/>
      </w:rPr>
      <w:t xml:space="preserve">1/26/2022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pos="4680"/>
        <w:tab w:val="right" w:pos="9360"/>
        <w:tab w:val="right" w:pos="10800"/>
        <w:tab w:val="right" w:pos="13852"/>
      </w:tabs>
      <w:ind w:hanging="2"/>
      <w:rPr>
        <w:color w:val="000000"/>
        <w:sz w:val="26"/>
        <w:szCs w:val="26"/>
      </w:rPr>
    </w:pPr>
    <w:r w:rsidDel="00000000" w:rsidR="00000000" w:rsidRPr="00000000">
      <w:rPr>
        <w:b w:val="1"/>
        <w:color w:val="000000"/>
        <w:rtl w:val="0"/>
      </w:rPr>
      <w:t xml:space="preserve"> </w:t>
    </w:r>
    <w:r w:rsidDel="00000000" w:rsidR="00000000" w:rsidRPr="00000000">
      <w:rPr>
        <w:b w:val="1"/>
        <w:color w:val="000000"/>
        <w:sz w:val="30"/>
        <w:szCs w:val="30"/>
        <w:rtl w:val="0"/>
      </w:rPr>
      <w:t xml:space="preserve">Resurrection Catholic School at the Cathedral</w:t>
      <w:tab/>
      <w:tab/>
    </w:r>
    <w:r w:rsidDel="00000000" w:rsidR="00000000" w:rsidRPr="00000000">
      <w:rPr>
        <w:color w:val="000000"/>
        <w:sz w:val="26"/>
        <w:szCs w:val="26"/>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pos="4680"/>
        <w:tab w:val="right" w:pos="9360"/>
        <w:tab w:val="right" w:pos="10800"/>
        <w:tab w:val="right" w:pos="13852"/>
      </w:tabs>
      <w:ind w:left="1" w:hanging="3"/>
      <w:rPr>
        <w:color w:val="000000"/>
        <w:sz w:val="26"/>
        <w:szCs w:val="26"/>
      </w:rPr>
    </w:pPr>
    <w:r w:rsidDel="00000000" w:rsidR="00000000" w:rsidRPr="00000000">
      <w:rPr>
        <w:i w:val="1"/>
        <w:color w:val="000000"/>
        <w:sz w:val="26"/>
        <w:szCs w:val="26"/>
        <w:rtl w:val="0"/>
      </w:rPr>
      <w:t xml:space="preserve">202</w:t>
    </w:r>
    <w:r w:rsidDel="00000000" w:rsidR="00000000" w:rsidRPr="00000000">
      <w:rPr>
        <w:i w:val="1"/>
        <w:sz w:val="26"/>
        <w:szCs w:val="26"/>
        <w:rtl w:val="0"/>
      </w:rPr>
      <w:t xml:space="preserve">2</w:t>
    </w:r>
    <w:r w:rsidDel="00000000" w:rsidR="00000000" w:rsidRPr="00000000">
      <w:rPr>
        <w:i w:val="1"/>
        <w:color w:val="000000"/>
        <w:sz w:val="26"/>
        <w:szCs w:val="26"/>
        <w:rtl w:val="0"/>
      </w:rPr>
      <w:t xml:space="preserve">-202</w:t>
    </w:r>
    <w:r w:rsidDel="00000000" w:rsidR="00000000" w:rsidRPr="00000000">
      <w:rPr>
        <w:i w:val="1"/>
        <w:sz w:val="26"/>
        <w:szCs w:val="26"/>
        <w:rtl w:val="0"/>
      </w:rPr>
      <w:t xml:space="preserve">3</w:t>
    </w:r>
    <w:r w:rsidDel="00000000" w:rsidR="00000000" w:rsidRPr="00000000">
      <w:rPr>
        <w:i w:val="1"/>
        <w:color w:val="000000"/>
        <w:sz w:val="26"/>
        <w:szCs w:val="26"/>
        <w:rtl w:val="0"/>
      </w:rPr>
      <w:t xml:space="preserve"> Tuition and Fee Policy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pos="4680"/>
        <w:tab w:val="right" w:pos="9360"/>
      </w:tabs>
      <w:ind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pos="4680"/>
        <w:tab w:val="right" w:pos="9360"/>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2">
    <w:lvl w:ilvl="0">
      <w:start w:val="1"/>
      <w:numFmt w:val="bullet"/>
      <w:lvlText w:val="●"/>
      <w:lvlJc w:val="left"/>
      <w:pPr>
        <w:ind w:left="718" w:hanging="360"/>
      </w:pPr>
      <w:rPr>
        <w:rFonts w:ascii="Noto Sans" w:cs="Noto Sans" w:eastAsia="Noto Sans" w:hAnsi="Noto San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w:cs="Noto Sans" w:eastAsia="Noto Sans" w:hAnsi="Noto Sans"/>
      </w:rPr>
    </w:lvl>
    <w:lvl w:ilvl="3">
      <w:start w:val="1"/>
      <w:numFmt w:val="bullet"/>
      <w:lvlText w:val="●"/>
      <w:lvlJc w:val="left"/>
      <w:pPr>
        <w:ind w:left="2878" w:hanging="360"/>
      </w:pPr>
      <w:rPr>
        <w:rFonts w:ascii="Noto Sans" w:cs="Noto Sans" w:eastAsia="Noto Sans" w:hAnsi="Noto San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w:cs="Noto Sans" w:eastAsia="Noto Sans" w:hAnsi="Noto Sans"/>
      </w:rPr>
    </w:lvl>
    <w:lvl w:ilvl="6">
      <w:start w:val="1"/>
      <w:numFmt w:val="bullet"/>
      <w:lvlText w:val="●"/>
      <w:lvlJc w:val="left"/>
      <w:pPr>
        <w:ind w:left="5038" w:hanging="360"/>
      </w:pPr>
      <w:rPr>
        <w:rFonts w:ascii="Noto Sans" w:cs="Noto Sans" w:eastAsia="Noto Sans" w:hAnsi="Noto San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w:cs="Noto Sans" w:eastAsia="Noto Sans" w:hAnsi="Noto Sans"/>
      </w:rPr>
    </w:lvl>
  </w:abstractNum>
  <w:abstractNum w:abstractNumId="3">
    <w:lvl w:ilvl="0">
      <w:start w:val="1"/>
      <w:numFmt w:val="bullet"/>
      <w:lvlText w:val="●"/>
      <w:lvlJc w:val="left"/>
      <w:pPr>
        <w:ind w:left="718" w:hanging="360"/>
      </w:pPr>
      <w:rPr>
        <w:rFonts w:ascii="Noto Sans" w:cs="Noto Sans" w:eastAsia="Noto Sans" w:hAnsi="Noto San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w:cs="Noto Sans" w:eastAsia="Noto Sans" w:hAnsi="Noto Sans"/>
      </w:rPr>
    </w:lvl>
    <w:lvl w:ilvl="3">
      <w:start w:val="1"/>
      <w:numFmt w:val="bullet"/>
      <w:lvlText w:val="●"/>
      <w:lvlJc w:val="left"/>
      <w:pPr>
        <w:ind w:left="2878" w:hanging="360"/>
      </w:pPr>
      <w:rPr>
        <w:rFonts w:ascii="Noto Sans" w:cs="Noto Sans" w:eastAsia="Noto Sans" w:hAnsi="Noto San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w:cs="Noto Sans" w:eastAsia="Noto Sans" w:hAnsi="Noto Sans"/>
      </w:rPr>
    </w:lvl>
    <w:lvl w:ilvl="6">
      <w:start w:val="1"/>
      <w:numFmt w:val="bullet"/>
      <w:lvlText w:val="●"/>
      <w:lvlJc w:val="left"/>
      <w:pPr>
        <w:ind w:left="5038" w:hanging="360"/>
      </w:pPr>
      <w:rPr>
        <w:rFonts w:ascii="Noto Sans" w:cs="Noto Sans" w:eastAsia="Noto Sans" w:hAnsi="Noto San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w:cs="Noto Sans" w:eastAsia="Noto Sans" w:hAnsi="Noto Sans"/>
      </w:rPr>
    </w:lvl>
  </w:abstractNum>
  <w:abstractNum w:abstractNumId="4">
    <w:lvl w:ilvl="0">
      <w:start w:val="1"/>
      <w:numFmt w:val="bullet"/>
      <w:lvlText w:val="●"/>
      <w:lvlJc w:val="left"/>
      <w:pPr>
        <w:ind w:left="718" w:hanging="360"/>
      </w:pPr>
      <w:rPr>
        <w:rFonts w:ascii="Noto Sans" w:cs="Noto Sans" w:eastAsia="Noto Sans" w:hAnsi="Noto San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w:cs="Noto Sans" w:eastAsia="Noto Sans" w:hAnsi="Noto Sans"/>
      </w:rPr>
    </w:lvl>
    <w:lvl w:ilvl="3">
      <w:start w:val="1"/>
      <w:numFmt w:val="bullet"/>
      <w:lvlText w:val="●"/>
      <w:lvlJc w:val="left"/>
      <w:pPr>
        <w:ind w:left="2878" w:hanging="360"/>
      </w:pPr>
      <w:rPr>
        <w:rFonts w:ascii="Noto Sans" w:cs="Noto Sans" w:eastAsia="Noto Sans" w:hAnsi="Noto San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w:cs="Noto Sans" w:eastAsia="Noto Sans" w:hAnsi="Noto Sans"/>
      </w:rPr>
    </w:lvl>
    <w:lvl w:ilvl="6">
      <w:start w:val="1"/>
      <w:numFmt w:val="bullet"/>
      <w:lvlText w:val="●"/>
      <w:lvlJc w:val="left"/>
      <w:pPr>
        <w:ind w:left="5038" w:hanging="360"/>
      </w:pPr>
      <w:rPr>
        <w:rFonts w:ascii="Noto Sans" w:cs="Noto Sans" w:eastAsia="Noto Sans" w:hAnsi="Noto San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w:cs="Noto Sans" w:eastAsia="Noto Sans" w:hAnsi="Noto San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ImreevMPFrd/DkC+QUb7oY4AAg==">AMUW2mWzj1tFHMeFTKsWJ9swx6Dyodo01jn3cq2bKIGfHjwa4I4Ad3dJcN+aUj1hjJALpj//1BIXAI51jZlHj1ONe27Nqaegv6+uSg+CNZoAcnNgu8bKHLo/pcfqymoakPkd0kBWLDYa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2022-11-03T17:52:00Z</dcterms:created>
  <dc:creator>Felicia DePriest-Holcomb</dc:creator>
</cp:coreProperties>
</file>