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11BC1" w:rsidRDefault="003655F2">
      <w:pPr>
        <w:widowControl w:val="0"/>
        <w:spacing w:line="240" w:lineRule="auto"/>
        <w:rPr>
          <w:b/>
          <w:sz w:val="24"/>
          <w:szCs w:val="24"/>
        </w:rPr>
      </w:pPr>
      <w:r>
        <w:rPr>
          <w:b/>
          <w:sz w:val="24"/>
          <w:szCs w:val="24"/>
        </w:rPr>
        <w:t>Office of Catholic Schools of the Archdiocese of Kansas City in Kansas</w:t>
      </w:r>
    </w:p>
    <w:p w14:paraId="00000002" w14:textId="77777777" w:rsidR="00011BC1" w:rsidRDefault="003655F2">
      <w:pPr>
        <w:widowControl w:val="0"/>
        <w:spacing w:line="240" w:lineRule="auto"/>
        <w:rPr>
          <w:b/>
          <w:sz w:val="24"/>
          <w:szCs w:val="24"/>
        </w:rPr>
      </w:pPr>
      <w:r>
        <w:pict w14:anchorId="3F2ACB79">
          <v:rect id="_x0000_i1025" style="width:0;height:1.5pt" o:hralign="center" o:hrstd="t" o:hr="t" fillcolor="#a0a0a0" stroked="f"/>
        </w:pict>
      </w:r>
    </w:p>
    <w:p w14:paraId="00000003" w14:textId="77777777" w:rsidR="00011BC1" w:rsidRDefault="003655F2">
      <w:pPr>
        <w:widowControl w:val="0"/>
        <w:spacing w:line="240" w:lineRule="auto"/>
        <w:rPr>
          <w:sz w:val="24"/>
          <w:szCs w:val="24"/>
        </w:rPr>
      </w:pPr>
      <w:r>
        <w:rPr>
          <w:sz w:val="24"/>
          <w:szCs w:val="24"/>
        </w:rPr>
        <w:t>The Office of Catholic Schools (OCS) of the Archdiocese in Kansas City in Kansas (</w:t>
      </w:r>
      <w:proofErr w:type="spellStart"/>
      <w:r>
        <w:rPr>
          <w:sz w:val="24"/>
          <w:szCs w:val="24"/>
        </w:rPr>
        <w:t>ArchKCK</w:t>
      </w:r>
      <w:proofErr w:type="spellEnd"/>
      <w:r>
        <w:rPr>
          <w:sz w:val="24"/>
          <w:szCs w:val="24"/>
        </w:rPr>
        <w:t>) exists to support pastors, school leaders, and teachers in fulfilling the mission of the 42 schools in the Archdiocese - to provide students with an exceptional, Chr</w:t>
      </w:r>
      <w:r>
        <w:rPr>
          <w:sz w:val="24"/>
          <w:szCs w:val="24"/>
        </w:rPr>
        <w:t xml:space="preserve">ist-centered education. </w:t>
      </w:r>
    </w:p>
    <w:p w14:paraId="00000004" w14:textId="77777777" w:rsidR="00011BC1" w:rsidRDefault="00011BC1">
      <w:pPr>
        <w:widowControl w:val="0"/>
        <w:spacing w:line="240" w:lineRule="auto"/>
        <w:rPr>
          <w:sz w:val="24"/>
          <w:szCs w:val="24"/>
        </w:rPr>
      </w:pPr>
    </w:p>
    <w:p w14:paraId="00000005" w14:textId="77777777" w:rsidR="00011BC1" w:rsidRDefault="003655F2">
      <w:pPr>
        <w:widowControl w:val="0"/>
        <w:spacing w:line="240" w:lineRule="auto"/>
        <w:rPr>
          <w:i/>
          <w:sz w:val="24"/>
          <w:szCs w:val="24"/>
        </w:rPr>
      </w:pPr>
      <w:r>
        <w:rPr>
          <w:sz w:val="24"/>
          <w:szCs w:val="24"/>
        </w:rPr>
        <w:t>Formed in ____, the OCS provides support to schools in the areas of:</w:t>
      </w:r>
    </w:p>
    <w:p w14:paraId="00000006" w14:textId="3820773B" w:rsidR="00011BC1" w:rsidRDefault="003655F2">
      <w:pPr>
        <w:widowControl w:val="0"/>
        <w:numPr>
          <w:ilvl w:val="0"/>
          <w:numId w:val="1"/>
        </w:numPr>
        <w:spacing w:line="240" w:lineRule="auto"/>
        <w:rPr>
          <w:sz w:val="24"/>
          <w:szCs w:val="24"/>
        </w:rPr>
      </w:pPr>
      <w:r>
        <w:rPr>
          <w:sz w:val="24"/>
          <w:szCs w:val="24"/>
        </w:rPr>
        <w:t>Accreditation</w:t>
      </w:r>
      <w:r w:rsidR="008234AC">
        <w:rPr>
          <w:sz w:val="24"/>
          <w:szCs w:val="24"/>
        </w:rPr>
        <w:t xml:space="preserve">: </w:t>
      </w:r>
      <w:r w:rsidR="008234AC">
        <w:rPr>
          <w:i/>
          <w:sz w:val="24"/>
          <w:szCs w:val="24"/>
        </w:rPr>
        <w:t>brief explanation</w:t>
      </w:r>
    </w:p>
    <w:p w14:paraId="00000007" w14:textId="38CC154B" w:rsidR="00011BC1" w:rsidRDefault="003655F2">
      <w:pPr>
        <w:widowControl w:val="0"/>
        <w:numPr>
          <w:ilvl w:val="0"/>
          <w:numId w:val="1"/>
        </w:numPr>
        <w:spacing w:line="240" w:lineRule="auto"/>
        <w:rPr>
          <w:sz w:val="24"/>
          <w:szCs w:val="24"/>
        </w:rPr>
      </w:pPr>
      <w:r>
        <w:rPr>
          <w:sz w:val="24"/>
          <w:szCs w:val="24"/>
        </w:rPr>
        <w:t>Assessment</w:t>
      </w:r>
      <w:r w:rsidR="008234AC">
        <w:rPr>
          <w:sz w:val="24"/>
          <w:szCs w:val="24"/>
        </w:rPr>
        <w:t xml:space="preserve">: </w:t>
      </w:r>
      <w:r w:rsidR="008234AC">
        <w:rPr>
          <w:i/>
          <w:sz w:val="24"/>
          <w:szCs w:val="24"/>
        </w:rPr>
        <w:t>brief explanation</w:t>
      </w:r>
    </w:p>
    <w:p w14:paraId="00000008" w14:textId="6F9012EA" w:rsidR="00011BC1" w:rsidRDefault="003655F2">
      <w:pPr>
        <w:widowControl w:val="0"/>
        <w:numPr>
          <w:ilvl w:val="0"/>
          <w:numId w:val="1"/>
        </w:numPr>
        <w:spacing w:line="240" w:lineRule="auto"/>
        <w:rPr>
          <w:sz w:val="24"/>
          <w:szCs w:val="24"/>
        </w:rPr>
      </w:pPr>
      <w:r>
        <w:rPr>
          <w:sz w:val="24"/>
          <w:szCs w:val="24"/>
        </w:rPr>
        <w:t>Curriculum</w:t>
      </w:r>
      <w:r w:rsidR="008234AC">
        <w:rPr>
          <w:sz w:val="24"/>
          <w:szCs w:val="24"/>
        </w:rPr>
        <w:t xml:space="preserve">: </w:t>
      </w:r>
      <w:r w:rsidR="008234AC">
        <w:rPr>
          <w:i/>
          <w:sz w:val="24"/>
          <w:szCs w:val="24"/>
        </w:rPr>
        <w:t>brief explanation</w:t>
      </w:r>
    </w:p>
    <w:p w14:paraId="00000009" w14:textId="05328A21" w:rsidR="00011BC1" w:rsidRDefault="003655F2">
      <w:pPr>
        <w:widowControl w:val="0"/>
        <w:numPr>
          <w:ilvl w:val="0"/>
          <w:numId w:val="1"/>
        </w:numPr>
        <w:spacing w:line="240" w:lineRule="auto"/>
        <w:rPr>
          <w:sz w:val="24"/>
          <w:szCs w:val="24"/>
        </w:rPr>
      </w:pPr>
      <w:r>
        <w:rPr>
          <w:sz w:val="24"/>
          <w:szCs w:val="24"/>
        </w:rPr>
        <w:t>Instruction</w:t>
      </w:r>
      <w:r w:rsidR="008234AC">
        <w:rPr>
          <w:sz w:val="24"/>
          <w:szCs w:val="24"/>
        </w:rPr>
        <w:t xml:space="preserve">: </w:t>
      </w:r>
      <w:r w:rsidR="008234AC">
        <w:rPr>
          <w:i/>
          <w:sz w:val="24"/>
          <w:szCs w:val="24"/>
        </w:rPr>
        <w:t>brief explanation</w:t>
      </w:r>
    </w:p>
    <w:p w14:paraId="0000000A" w14:textId="7EE9D5D9" w:rsidR="00011BC1" w:rsidRDefault="003655F2">
      <w:pPr>
        <w:widowControl w:val="0"/>
        <w:numPr>
          <w:ilvl w:val="0"/>
          <w:numId w:val="1"/>
        </w:numPr>
        <w:spacing w:line="240" w:lineRule="auto"/>
        <w:rPr>
          <w:sz w:val="24"/>
          <w:szCs w:val="24"/>
        </w:rPr>
      </w:pPr>
      <w:r>
        <w:rPr>
          <w:sz w:val="24"/>
          <w:szCs w:val="24"/>
        </w:rPr>
        <w:t>Faith leadership</w:t>
      </w:r>
      <w:r w:rsidR="008234AC">
        <w:rPr>
          <w:sz w:val="24"/>
          <w:szCs w:val="24"/>
        </w:rPr>
        <w:t xml:space="preserve">: </w:t>
      </w:r>
      <w:r w:rsidR="008234AC">
        <w:rPr>
          <w:i/>
          <w:sz w:val="24"/>
          <w:szCs w:val="24"/>
        </w:rPr>
        <w:t>brief explanation</w:t>
      </w:r>
    </w:p>
    <w:p w14:paraId="0000000B" w14:textId="6BBDD912" w:rsidR="00011BC1" w:rsidRDefault="003655F2">
      <w:pPr>
        <w:widowControl w:val="0"/>
        <w:numPr>
          <w:ilvl w:val="0"/>
          <w:numId w:val="1"/>
        </w:numPr>
        <w:spacing w:line="240" w:lineRule="auto"/>
        <w:rPr>
          <w:sz w:val="24"/>
          <w:szCs w:val="24"/>
        </w:rPr>
      </w:pPr>
      <w:r>
        <w:rPr>
          <w:sz w:val="24"/>
          <w:szCs w:val="24"/>
        </w:rPr>
        <w:t>Finances/budgeting</w:t>
      </w:r>
      <w:r w:rsidR="008234AC">
        <w:rPr>
          <w:sz w:val="24"/>
          <w:szCs w:val="24"/>
        </w:rPr>
        <w:t xml:space="preserve">: </w:t>
      </w:r>
      <w:r w:rsidR="008234AC">
        <w:rPr>
          <w:i/>
          <w:sz w:val="24"/>
          <w:szCs w:val="24"/>
        </w:rPr>
        <w:t>brief explanation</w:t>
      </w:r>
    </w:p>
    <w:p w14:paraId="0000000C" w14:textId="6D3D6F76" w:rsidR="00011BC1" w:rsidRDefault="003655F2">
      <w:pPr>
        <w:widowControl w:val="0"/>
        <w:numPr>
          <w:ilvl w:val="0"/>
          <w:numId w:val="1"/>
        </w:numPr>
        <w:spacing w:line="240" w:lineRule="auto"/>
        <w:rPr>
          <w:sz w:val="24"/>
          <w:szCs w:val="24"/>
        </w:rPr>
      </w:pPr>
      <w:r>
        <w:rPr>
          <w:sz w:val="24"/>
          <w:szCs w:val="24"/>
        </w:rPr>
        <w:t>Legal consulting</w:t>
      </w:r>
      <w:r w:rsidR="008234AC">
        <w:rPr>
          <w:sz w:val="24"/>
          <w:szCs w:val="24"/>
        </w:rPr>
        <w:t xml:space="preserve">: </w:t>
      </w:r>
      <w:r w:rsidR="008234AC">
        <w:rPr>
          <w:i/>
          <w:sz w:val="24"/>
          <w:szCs w:val="24"/>
        </w:rPr>
        <w:t>brief explanation</w:t>
      </w:r>
    </w:p>
    <w:p w14:paraId="0000000D" w14:textId="68E9FFAB" w:rsidR="00011BC1" w:rsidRDefault="003655F2">
      <w:pPr>
        <w:widowControl w:val="0"/>
        <w:numPr>
          <w:ilvl w:val="0"/>
          <w:numId w:val="1"/>
        </w:numPr>
        <w:spacing w:line="240" w:lineRule="auto"/>
        <w:rPr>
          <w:sz w:val="24"/>
          <w:szCs w:val="24"/>
        </w:rPr>
      </w:pPr>
      <w:r>
        <w:rPr>
          <w:sz w:val="24"/>
          <w:szCs w:val="24"/>
        </w:rPr>
        <w:t>Professional development</w:t>
      </w:r>
      <w:r w:rsidR="008234AC">
        <w:rPr>
          <w:sz w:val="24"/>
          <w:szCs w:val="24"/>
        </w:rPr>
        <w:t xml:space="preserve">: </w:t>
      </w:r>
      <w:r w:rsidR="008234AC">
        <w:rPr>
          <w:i/>
          <w:sz w:val="24"/>
          <w:szCs w:val="24"/>
        </w:rPr>
        <w:t>brief explanation</w:t>
      </w:r>
    </w:p>
    <w:p w14:paraId="0000000E" w14:textId="7402426C" w:rsidR="00011BC1" w:rsidRDefault="003655F2">
      <w:pPr>
        <w:widowControl w:val="0"/>
        <w:numPr>
          <w:ilvl w:val="0"/>
          <w:numId w:val="1"/>
        </w:numPr>
        <w:spacing w:line="240" w:lineRule="auto"/>
        <w:rPr>
          <w:sz w:val="24"/>
          <w:szCs w:val="24"/>
        </w:rPr>
      </w:pPr>
      <w:r>
        <w:rPr>
          <w:sz w:val="24"/>
          <w:szCs w:val="24"/>
        </w:rPr>
        <w:t>Strategic planning</w:t>
      </w:r>
      <w:r w:rsidR="008234AC">
        <w:rPr>
          <w:sz w:val="24"/>
          <w:szCs w:val="24"/>
        </w:rPr>
        <w:t xml:space="preserve">: </w:t>
      </w:r>
      <w:r w:rsidR="008234AC">
        <w:rPr>
          <w:i/>
          <w:sz w:val="24"/>
          <w:szCs w:val="24"/>
        </w:rPr>
        <w:t>brief explanation</w:t>
      </w:r>
    </w:p>
    <w:p w14:paraId="0000000F" w14:textId="15BB1A61" w:rsidR="00011BC1" w:rsidRDefault="003655F2">
      <w:pPr>
        <w:widowControl w:val="0"/>
        <w:numPr>
          <w:ilvl w:val="0"/>
          <w:numId w:val="1"/>
        </w:numPr>
        <w:spacing w:line="240" w:lineRule="auto"/>
        <w:rPr>
          <w:sz w:val="24"/>
          <w:szCs w:val="24"/>
        </w:rPr>
      </w:pPr>
      <w:r>
        <w:rPr>
          <w:sz w:val="24"/>
          <w:szCs w:val="24"/>
        </w:rPr>
        <w:t xml:space="preserve">Student </w:t>
      </w:r>
      <w:proofErr w:type="gramStart"/>
      <w:r>
        <w:rPr>
          <w:sz w:val="24"/>
          <w:szCs w:val="24"/>
        </w:rPr>
        <w:t>services</w:t>
      </w:r>
      <w:r>
        <w:rPr>
          <w:sz w:val="24"/>
          <w:szCs w:val="24"/>
        </w:rPr>
        <w:t xml:space="preserve"> </w:t>
      </w:r>
      <w:r w:rsidR="008234AC">
        <w:rPr>
          <w:sz w:val="24"/>
          <w:szCs w:val="24"/>
        </w:rPr>
        <w:t>:</w:t>
      </w:r>
      <w:proofErr w:type="gramEnd"/>
      <w:r w:rsidR="008234AC">
        <w:rPr>
          <w:sz w:val="24"/>
          <w:szCs w:val="24"/>
        </w:rPr>
        <w:t xml:space="preserve"> </w:t>
      </w:r>
      <w:r w:rsidR="008234AC">
        <w:rPr>
          <w:i/>
          <w:sz w:val="24"/>
          <w:szCs w:val="24"/>
        </w:rPr>
        <w:t>brief explanation</w:t>
      </w:r>
    </w:p>
    <w:p w14:paraId="00000010" w14:textId="45EFB981" w:rsidR="00011BC1" w:rsidRDefault="003655F2">
      <w:pPr>
        <w:widowControl w:val="0"/>
        <w:numPr>
          <w:ilvl w:val="0"/>
          <w:numId w:val="1"/>
        </w:numPr>
        <w:spacing w:line="240" w:lineRule="auto"/>
        <w:rPr>
          <w:sz w:val="24"/>
          <w:szCs w:val="24"/>
        </w:rPr>
      </w:pPr>
      <w:r>
        <w:rPr>
          <w:sz w:val="24"/>
          <w:szCs w:val="24"/>
        </w:rPr>
        <w:t>Marketing</w:t>
      </w:r>
      <w:r w:rsidR="008234AC">
        <w:rPr>
          <w:sz w:val="24"/>
          <w:szCs w:val="24"/>
        </w:rPr>
        <w:t xml:space="preserve">: </w:t>
      </w:r>
      <w:r w:rsidR="008234AC">
        <w:rPr>
          <w:i/>
          <w:sz w:val="24"/>
          <w:szCs w:val="24"/>
        </w:rPr>
        <w:t>brief explanation</w:t>
      </w:r>
    </w:p>
    <w:p w14:paraId="00000011" w14:textId="77777777" w:rsidR="00011BC1" w:rsidRDefault="003655F2">
      <w:pPr>
        <w:widowControl w:val="0"/>
        <w:numPr>
          <w:ilvl w:val="0"/>
          <w:numId w:val="1"/>
        </w:numPr>
        <w:spacing w:line="240" w:lineRule="auto"/>
        <w:rPr>
          <w:sz w:val="24"/>
          <w:szCs w:val="24"/>
        </w:rPr>
      </w:pPr>
      <w:r>
        <w:rPr>
          <w:b/>
          <w:sz w:val="24"/>
          <w:szCs w:val="24"/>
        </w:rPr>
        <w:t xml:space="preserve">Enrollment: </w:t>
      </w:r>
      <w:r>
        <w:rPr>
          <w:sz w:val="24"/>
          <w:szCs w:val="24"/>
        </w:rPr>
        <w:t>The OCS coordinates and facilitates regular monthly meetings for high school admissions teams, PK-8 enrollment managers, and preschool directors. The OCS employs a consultant for marketing and enrollment management, providing suppor</w:t>
      </w:r>
      <w:r>
        <w:rPr>
          <w:sz w:val="24"/>
          <w:szCs w:val="24"/>
        </w:rPr>
        <w:t xml:space="preserve">t and training in the areas of recruitment and retention. </w:t>
      </w:r>
      <w:r>
        <w:rPr>
          <w:i/>
          <w:sz w:val="24"/>
          <w:szCs w:val="24"/>
        </w:rPr>
        <w:t>(services provided)</w:t>
      </w:r>
    </w:p>
    <w:p w14:paraId="00000012" w14:textId="77777777" w:rsidR="00011BC1" w:rsidRDefault="00011BC1">
      <w:pPr>
        <w:widowControl w:val="0"/>
        <w:spacing w:line="240" w:lineRule="auto"/>
        <w:rPr>
          <w:sz w:val="24"/>
          <w:szCs w:val="24"/>
        </w:rPr>
      </w:pPr>
    </w:p>
    <w:p w14:paraId="00000013" w14:textId="77777777" w:rsidR="00011BC1" w:rsidRDefault="003655F2">
      <w:pPr>
        <w:widowControl w:val="0"/>
        <w:spacing w:line="240" w:lineRule="auto"/>
        <w:rPr>
          <w:sz w:val="24"/>
          <w:szCs w:val="24"/>
        </w:rPr>
      </w:pPr>
      <w:r>
        <w:rPr>
          <w:sz w:val="24"/>
          <w:szCs w:val="24"/>
        </w:rPr>
        <w:t xml:space="preserve">There are 42 Catholic schools within 12 counties in the </w:t>
      </w:r>
      <w:proofErr w:type="spellStart"/>
      <w:r>
        <w:rPr>
          <w:sz w:val="24"/>
          <w:szCs w:val="24"/>
        </w:rPr>
        <w:t>ArchKCK</w:t>
      </w:r>
      <w:proofErr w:type="spellEnd"/>
      <w:r>
        <w:rPr>
          <w:sz w:val="24"/>
          <w:szCs w:val="24"/>
        </w:rPr>
        <w:t>, including rural, urban, and suburban communities. These schools serve 13,852 students in grades preschool throug</w:t>
      </w:r>
      <w:r>
        <w:rPr>
          <w:sz w:val="24"/>
          <w:szCs w:val="24"/>
        </w:rPr>
        <w:t xml:space="preserve">h 12th grade, partnering with parents to form students that are joyfully Catholic, diligently achieving, and intentionally self-giving. </w:t>
      </w:r>
    </w:p>
    <w:p w14:paraId="00000014" w14:textId="77777777" w:rsidR="00011BC1" w:rsidRDefault="00011BC1">
      <w:pPr>
        <w:widowControl w:val="0"/>
        <w:spacing w:line="240" w:lineRule="auto"/>
        <w:rPr>
          <w:sz w:val="24"/>
          <w:szCs w:val="24"/>
        </w:rPr>
      </w:pPr>
    </w:p>
    <w:p w14:paraId="00000015" w14:textId="77777777" w:rsidR="00011BC1" w:rsidRDefault="003655F2">
      <w:pPr>
        <w:widowControl w:val="0"/>
        <w:spacing w:line="240" w:lineRule="auto"/>
        <w:rPr>
          <w:i/>
          <w:sz w:val="24"/>
          <w:szCs w:val="24"/>
        </w:rPr>
      </w:pPr>
      <w:r>
        <w:rPr>
          <w:sz w:val="24"/>
          <w:szCs w:val="24"/>
        </w:rPr>
        <w:t>Our schools welcome families of all backgrounds and faiths into our schools (approximately 9% of families are non-Cath</w:t>
      </w:r>
      <w:r>
        <w:rPr>
          <w:sz w:val="24"/>
          <w:szCs w:val="24"/>
        </w:rPr>
        <w:t xml:space="preserve">olic), believing that each child is a Masterpiece of God, and seeing our Catholic schools as an extension of the Church’s ministry. </w:t>
      </w:r>
    </w:p>
    <w:p w14:paraId="00000016" w14:textId="77777777" w:rsidR="00011BC1" w:rsidRDefault="00011BC1">
      <w:pPr>
        <w:widowControl w:val="0"/>
        <w:spacing w:line="240" w:lineRule="auto"/>
        <w:rPr>
          <w:i/>
          <w:sz w:val="24"/>
          <w:szCs w:val="24"/>
        </w:rPr>
      </w:pPr>
    </w:p>
    <w:p w14:paraId="00000017" w14:textId="77777777" w:rsidR="00011BC1" w:rsidRDefault="003655F2">
      <w:pPr>
        <w:widowControl w:val="0"/>
        <w:spacing w:line="240" w:lineRule="auto"/>
        <w:rPr>
          <w:i/>
          <w:sz w:val="24"/>
          <w:szCs w:val="24"/>
        </w:rPr>
      </w:pPr>
      <w:r>
        <w:rPr>
          <w:b/>
          <w:i/>
          <w:sz w:val="24"/>
          <w:szCs w:val="24"/>
        </w:rPr>
        <w:t>If I were writing an organization background specifically for a request aimed at obtaining funds for student scholarships,</w:t>
      </w:r>
      <w:r>
        <w:rPr>
          <w:b/>
          <w:i/>
          <w:sz w:val="24"/>
          <w:szCs w:val="24"/>
        </w:rPr>
        <w:t xml:space="preserve"> I would add to this narrative: </w:t>
      </w:r>
      <w:r>
        <w:rPr>
          <w:sz w:val="24"/>
          <w:szCs w:val="24"/>
        </w:rPr>
        <w:t>Within our schools, 15.5% of students qualify for free or reduced lunch (as determined by the federal poverty guidelines). Many of our students receive financial assistance in order to attend Catholic school, made possible t</w:t>
      </w:r>
      <w:r>
        <w:rPr>
          <w:sz w:val="24"/>
          <w:szCs w:val="24"/>
        </w:rPr>
        <w:t>hrough the Kansas Tax Credit program ($2 million), Catholic Education Foundation ($2 million), and internal tuition assistance. Last year alone, the 42 schools internally raised and distributed over $8.8 million to families.</w:t>
      </w:r>
    </w:p>
    <w:p w14:paraId="00000018" w14:textId="77777777" w:rsidR="00011BC1" w:rsidRDefault="00011BC1">
      <w:pPr>
        <w:spacing w:line="240" w:lineRule="auto"/>
        <w:rPr>
          <w:b/>
          <w:sz w:val="24"/>
          <w:szCs w:val="24"/>
        </w:rPr>
      </w:pPr>
    </w:p>
    <w:p w14:paraId="00000019" w14:textId="77777777" w:rsidR="00011BC1" w:rsidRDefault="00011BC1">
      <w:pPr>
        <w:spacing w:line="240" w:lineRule="auto"/>
        <w:rPr>
          <w:b/>
          <w:sz w:val="24"/>
          <w:szCs w:val="24"/>
        </w:rPr>
      </w:pPr>
    </w:p>
    <w:p w14:paraId="0000001A" w14:textId="77777777" w:rsidR="00011BC1" w:rsidRDefault="003655F2">
      <w:pPr>
        <w:spacing w:line="240" w:lineRule="auto"/>
        <w:rPr>
          <w:b/>
          <w:sz w:val="24"/>
          <w:szCs w:val="24"/>
        </w:rPr>
      </w:pPr>
      <w:r>
        <w:br w:type="page"/>
      </w:r>
    </w:p>
    <w:p w14:paraId="0000001B" w14:textId="77777777" w:rsidR="00011BC1" w:rsidRDefault="003655F2">
      <w:pPr>
        <w:spacing w:line="240" w:lineRule="auto"/>
        <w:rPr>
          <w:b/>
          <w:sz w:val="24"/>
          <w:szCs w:val="24"/>
        </w:rPr>
      </w:pPr>
      <w:r>
        <w:rPr>
          <w:b/>
          <w:sz w:val="24"/>
          <w:szCs w:val="24"/>
        </w:rPr>
        <w:lastRenderedPageBreak/>
        <w:t>Resurrection Catholic Schoo</w:t>
      </w:r>
      <w:r>
        <w:rPr>
          <w:b/>
          <w:sz w:val="24"/>
          <w:szCs w:val="24"/>
        </w:rPr>
        <w:t>l</w:t>
      </w:r>
    </w:p>
    <w:p w14:paraId="0000001C" w14:textId="77777777" w:rsidR="00011BC1" w:rsidRDefault="003655F2">
      <w:pPr>
        <w:spacing w:line="240" w:lineRule="auto"/>
        <w:rPr>
          <w:sz w:val="24"/>
          <w:szCs w:val="24"/>
        </w:rPr>
      </w:pPr>
      <w:r>
        <w:pict w14:anchorId="353FA4ED">
          <v:rect id="_x0000_i1026" style="width:0;height:1.5pt" o:hralign="center" o:hrstd="t" o:hr="t" fillcolor="#a0a0a0" stroked="f"/>
        </w:pict>
      </w:r>
    </w:p>
    <w:p w14:paraId="0000001D" w14:textId="77777777" w:rsidR="00011BC1" w:rsidRDefault="003655F2">
      <w:pPr>
        <w:spacing w:line="240" w:lineRule="auto"/>
        <w:rPr>
          <w:sz w:val="24"/>
          <w:szCs w:val="24"/>
        </w:rPr>
      </w:pPr>
      <w:r>
        <w:rPr>
          <w:sz w:val="24"/>
          <w:szCs w:val="24"/>
        </w:rPr>
        <w:t>Resurrection Catholic School at the Cathedral is an accredited preschool through 8th-grade school located in Kansas City, Kansas. The school was formed in 2007 by the Archdiocese's consolidation of three Kansas City, KS schools: All Saints, Cathedral of St</w:t>
      </w:r>
      <w:r>
        <w:rPr>
          <w:sz w:val="24"/>
          <w:szCs w:val="24"/>
        </w:rPr>
        <w:t>. Peter, and St. John/Holy Family. Each of these schools had established traditions, born of their diverse ethnic heritages, which continue to be honored and celebrated at Resurrection today.</w:t>
      </w:r>
    </w:p>
    <w:p w14:paraId="0000001E" w14:textId="77777777" w:rsidR="00011BC1" w:rsidRDefault="00011BC1">
      <w:pPr>
        <w:spacing w:line="240" w:lineRule="auto"/>
        <w:rPr>
          <w:sz w:val="24"/>
          <w:szCs w:val="24"/>
        </w:rPr>
      </w:pPr>
    </w:p>
    <w:p w14:paraId="0000001F" w14:textId="77777777" w:rsidR="00011BC1" w:rsidRDefault="003655F2">
      <w:pPr>
        <w:spacing w:line="240" w:lineRule="auto"/>
        <w:rPr>
          <w:sz w:val="24"/>
          <w:szCs w:val="24"/>
        </w:rPr>
      </w:pPr>
      <w:r>
        <w:rPr>
          <w:sz w:val="24"/>
          <w:szCs w:val="24"/>
        </w:rPr>
        <w:t>Resurrection exists to live Christ’s love and to develop our ta</w:t>
      </w:r>
      <w:r>
        <w:rPr>
          <w:sz w:val="24"/>
          <w:szCs w:val="24"/>
        </w:rPr>
        <w:t>lents to serve Him always. Resurrection is a community that treats everyone with respect, where children achieve academic excellence, where families actively practice their Catholic faith and where the school and parish communities support each other.</w:t>
      </w:r>
    </w:p>
    <w:p w14:paraId="00000020" w14:textId="77777777" w:rsidR="00011BC1" w:rsidRDefault="003655F2">
      <w:pPr>
        <w:spacing w:line="240" w:lineRule="auto"/>
        <w:rPr>
          <w:sz w:val="24"/>
          <w:szCs w:val="24"/>
        </w:rPr>
      </w:pPr>
      <w:r>
        <w:rPr>
          <w:sz w:val="24"/>
          <w:szCs w:val="24"/>
        </w:rPr>
        <w:t xml:space="preserve"> </w:t>
      </w:r>
    </w:p>
    <w:p w14:paraId="00000021" w14:textId="77777777" w:rsidR="00011BC1" w:rsidRDefault="003655F2">
      <w:pPr>
        <w:spacing w:line="240" w:lineRule="auto"/>
        <w:rPr>
          <w:sz w:val="24"/>
          <w:szCs w:val="24"/>
        </w:rPr>
      </w:pPr>
      <w:r>
        <w:rPr>
          <w:sz w:val="24"/>
          <w:szCs w:val="24"/>
        </w:rPr>
        <w:t>We</w:t>
      </w:r>
      <w:r>
        <w:rPr>
          <w:sz w:val="24"/>
          <w:szCs w:val="24"/>
        </w:rPr>
        <w:t xml:space="preserve"> live by our core values: living shared faith, embracing diverse tradition, inspiring individual achievement, celebrating genuine service, and answering the call to lead. While Resurrection is steeped in Catholic tradition and values, students of all faith</w:t>
      </w:r>
      <w:r>
        <w:rPr>
          <w:sz w:val="24"/>
          <w:szCs w:val="24"/>
        </w:rPr>
        <w:t>s are welcome at our school. We take pride in the diversity of our student body, which presents students with the opportunity to relate to and appreciate people of various cultures and ethnic groups.</w:t>
      </w:r>
    </w:p>
    <w:p w14:paraId="00000022" w14:textId="77777777" w:rsidR="00011BC1" w:rsidRDefault="00011BC1">
      <w:pPr>
        <w:spacing w:line="240" w:lineRule="auto"/>
        <w:rPr>
          <w:sz w:val="24"/>
          <w:szCs w:val="24"/>
        </w:rPr>
      </w:pPr>
    </w:p>
    <w:p w14:paraId="00000023" w14:textId="77777777" w:rsidR="00011BC1" w:rsidRDefault="00011BC1">
      <w:pPr>
        <w:spacing w:line="240" w:lineRule="auto"/>
        <w:rPr>
          <w:sz w:val="24"/>
          <w:szCs w:val="24"/>
        </w:rPr>
      </w:pPr>
    </w:p>
    <w:p w14:paraId="00000024" w14:textId="77777777" w:rsidR="00011BC1" w:rsidRDefault="00011BC1">
      <w:pPr>
        <w:spacing w:line="240" w:lineRule="auto"/>
        <w:rPr>
          <w:sz w:val="24"/>
          <w:szCs w:val="24"/>
        </w:rPr>
      </w:pPr>
    </w:p>
    <w:sectPr w:rsidR="00011B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58AA4" w14:textId="77777777" w:rsidR="003655F2" w:rsidRDefault="003655F2" w:rsidP="008234AC">
      <w:pPr>
        <w:spacing w:line="240" w:lineRule="auto"/>
      </w:pPr>
      <w:r>
        <w:separator/>
      </w:r>
    </w:p>
  </w:endnote>
  <w:endnote w:type="continuationSeparator" w:id="0">
    <w:p w14:paraId="54B3D097" w14:textId="77777777" w:rsidR="003655F2" w:rsidRDefault="003655F2" w:rsidP="00823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EDE5D" w14:textId="77777777" w:rsidR="008234AC" w:rsidRDefault="008234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F067E" w14:textId="590F7FB8" w:rsidR="008234AC" w:rsidRDefault="008234AC" w:rsidP="008234AC">
    <w:pPr>
      <w:pStyle w:val="Footer"/>
      <w:jc w:val="right"/>
      <w:rPr>
        <w:i/>
      </w:rPr>
    </w:pPr>
    <w:bookmarkStart w:id="0" w:name="_GoBack"/>
    <w:r>
      <w:rPr>
        <w:noProof/>
        <w:lang w:val="en-US"/>
      </w:rPr>
      <w:drawing>
        <wp:anchor distT="0" distB="0" distL="114300" distR="114300" simplePos="0" relativeHeight="251658240" behindDoc="1" locked="0" layoutInCell="1" allowOverlap="1" wp14:anchorId="0D64E417" wp14:editId="0C0C907B">
          <wp:simplePos x="0" y="0"/>
          <wp:positionH relativeFrom="margin">
            <wp:posOffset>-205740</wp:posOffset>
          </wp:positionH>
          <wp:positionV relativeFrom="paragraph">
            <wp:posOffset>-120650</wp:posOffset>
          </wp:positionV>
          <wp:extent cx="2733675"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31520"/>
                  </a:xfrm>
                  <a:prstGeom prst="rect">
                    <a:avLst/>
                  </a:prstGeom>
                  <a:noFill/>
                </pic:spPr>
              </pic:pic>
            </a:graphicData>
          </a:graphic>
          <wp14:sizeRelH relativeFrom="margin">
            <wp14:pctWidth>0</wp14:pctWidth>
          </wp14:sizeRelH>
          <wp14:sizeRelV relativeFrom="margin">
            <wp14:pctHeight>0</wp14:pctHeight>
          </wp14:sizeRelV>
        </wp:anchor>
      </w:drawing>
    </w:r>
    <w:r>
      <w:rPr>
        <w:i/>
      </w:rPr>
      <w:t>School Advancement Series Resource</w:t>
    </w:r>
  </w:p>
  <w:p w14:paraId="73F8FC31" w14:textId="77777777" w:rsidR="008234AC" w:rsidRDefault="008234AC" w:rsidP="008234AC">
    <w:pPr>
      <w:pStyle w:val="Footer"/>
      <w:jc w:val="right"/>
    </w:pPr>
    <w:r>
      <w:t>Created 7/16/2023, FH</w:t>
    </w:r>
  </w:p>
  <w:bookmarkEnd w:id="0"/>
  <w:p w14:paraId="1596B8D1" w14:textId="77777777" w:rsidR="008234AC" w:rsidRDefault="008234A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99A7" w14:textId="77777777" w:rsidR="008234AC" w:rsidRDefault="008234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B2B7D" w14:textId="77777777" w:rsidR="003655F2" w:rsidRDefault="003655F2" w:rsidP="008234AC">
      <w:pPr>
        <w:spacing w:line="240" w:lineRule="auto"/>
      </w:pPr>
      <w:r>
        <w:separator/>
      </w:r>
    </w:p>
  </w:footnote>
  <w:footnote w:type="continuationSeparator" w:id="0">
    <w:p w14:paraId="2E848811" w14:textId="77777777" w:rsidR="003655F2" w:rsidRDefault="003655F2" w:rsidP="008234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65D1" w14:textId="77777777" w:rsidR="008234AC" w:rsidRDefault="008234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B83C" w14:textId="77777777" w:rsidR="008234AC" w:rsidRDefault="008234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25067" w14:textId="77777777" w:rsidR="008234AC" w:rsidRDefault="008234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3096C"/>
    <w:multiLevelType w:val="multilevel"/>
    <w:tmpl w:val="6EBCA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C1"/>
    <w:rsid w:val="00011BC1"/>
    <w:rsid w:val="003655F2"/>
    <w:rsid w:val="0082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F31CB"/>
  <w15:docId w15:val="{0E75DD0E-4C2B-4E37-914D-F17AF4EA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234AC"/>
    <w:pPr>
      <w:tabs>
        <w:tab w:val="center" w:pos="4680"/>
        <w:tab w:val="right" w:pos="9360"/>
      </w:tabs>
      <w:spacing w:line="240" w:lineRule="auto"/>
    </w:pPr>
  </w:style>
  <w:style w:type="character" w:customStyle="1" w:styleId="HeaderChar">
    <w:name w:val="Header Char"/>
    <w:basedOn w:val="DefaultParagraphFont"/>
    <w:link w:val="Header"/>
    <w:uiPriority w:val="99"/>
    <w:rsid w:val="008234AC"/>
  </w:style>
  <w:style w:type="paragraph" w:styleId="Footer">
    <w:name w:val="footer"/>
    <w:basedOn w:val="Normal"/>
    <w:link w:val="FooterChar"/>
    <w:uiPriority w:val="99"/>
    <w:unhideWhenUsed/>
    <w:rsid w:val="008234AC"/>
    <w:pPr>
      <w:tabs>
        <w:tab w:val="center" w:pos="4680"/>
        <w:tab w:val="right" w:pos="9360"/>
      </w:tabs>
      <w:spacing w:line="240" w:lineRule="auto"/>
    </w:pPr>
  </w:style>
  <w:style w:type="character" w:customStyle="1" w:styleId="FooterChar">
    <w:name w:val="Footer Char"/>
    <w:basedOn w:val="DefaultParagraphFont"/>
    <w:link w:val="Footer"/>
    <w:uiPriority w:val="99"/>
    <w:rsid w:val="0082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88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Company>Archdiocese of Kansas City in Kansas</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Felicia DePriest-Holcomb</cp:lastModifiedBy>
  <cp:revision>2</cp:revision>
  <dcterms:created xsi:type="dcterms:W3CDTF">2023-07-19T16:59:00Z</dcterms:created>
  <dcterms:modified xsi:type="dcterms:W3CDTF">2023-07-19T17:00:00Z</dcterms:modified>
</cp:coreProperties>
</file>